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7747" w14:textId="5E033B6D" w:rsidR="00D015F5" w:rsidRPr="00B52FEF" w:rsidRDefault="00D015F5" w:rsidP="00D015F5">
      <w:pPr>
        <w:pStyle w:val="a3"/>
        <w:tabs>
          <w:tab w:val="right" w:pos="7088"/>
          <w:tab w:val="right" w:pos="9781"/>
        </w:tabs>
        <w:rPr>
          <w:rFonts w:eastAsia="新細明體" w:cs="Arial"/>
          <w:b w:val="0"/>
          <w:bCs/>
          <w:i/>
          <w:iCs/>
          <w:sz w:val="22"/>
          <w:lang w:val="en-GB" w:eastAsia="zh-TW"/>
        </w:rPr>
      </w:pPr>
      <w:bookmarkStart w:id="0" w:name="OLE_LINK59"/>
      <w:bookmarkStart w:id="1" w:name="OLE_LINK72"/>
      <w:r>
        <w:rPr>
          <w:rFonts w:cs="Arial"/>
          <w:bCs/>
          <w:sz w:val="22"/>
          <w:szCs w:val="22"/>
        </w:rPr>
        <w:t xml:space="preserve">3GPP </w:t>
      </w:r>
      <w:bookmarkStart w:id="2" w:name="OLE_LINK50"/>
      <w:bookmarkStart w:id="3" w:name="OLE_LINK51"/>
      <w:bookmarkStart w:id="4" w:name="OLE_LINK52"/>
      <w:r>
        <w:rPr>
          <w:rFonts w:cs="Arial"/>
          <w:bCs/>
          <w:sz w:val="22"/>
          <w:szCs w:val="22"/>
        </w:rPr>
        <w:t xml:space="preserve">TSG </w:t>
      </w:r>
      <w:r>
        <w:rPr>
          <w:rFonts w:cs="Arial"/>
          <w:sz w:val="22"/>
          <w:szCs w:val="22"/>
        </w:rPr>
        <w:t>RAN</w:t>
      </w:r>
      <w:r>
        <w:rPr>
          <w:rFonts w:cs="Arial"/>
          <w:bCs/>
          <w:sz w:val="22"/>
          <w:szCs w:val="22"/>
        </w:rPr>
        <w:t xml:space="preserve"> WG4</w:t>
      </w:r>
      <w:bookmarkEnd w:id="2"/>
      <w:bookmarkEnd w:id="3"/>
      <w:bookmarkEnd w:id="4"/>
      <w:r>
        <w:rPr>
          <w:rFonts w:cs="Arial"/>
          <w:bCs/>
          <w:sz w:val="22"/>
          <w:szCs w:val="22"/>
        </w:rPr>
        <w:t xml:space="preserve"> Meeting #11</w:t>
      </w:r>
      <w:r w:rsidR="003B2AF1">
        <w:rPr>
          <w:rFonts w:cs="Arial"/>
          <w:bCs/>
          <w:sz w:val="22"/>
          <w:szCs w:val="22"/>
        </w:rPr>
        <w:t>4</w:t>
      </w:r>
      <w:r w:rsidR="00B52FEF">
        <w:rPr>
          <w:rFonts w:cs="Arial"/>
          <w:bCs/>
          <w:sz w:val="22"/>
          <w:szCs w:val="22"/>
        </w:rPr>
        <w:t>bis</w:t>
      </w:r>
      <w:r>
        <w:rPr>
          <w:rFonts w:cs="Arial"/>
          <w:bCs/>
          <w:sz w:val="22"/>
          <w:szCs w:val="22"/>
        </w:rPr>
        <w:tab/>
      </w:r>
      <w:r>
        <w:rPr>
          <w:rFonts w:cs="Arial"/>
          <w:bCs/>
          <w:sz w:val="22"/>
          <w:szCs w:val="22"/>
        </w:rPr>
        <w:tab/>
      </w:r>
      <w:r>
        <w:rPr>
          <w:rFonts w:cs="Arial"/>
          <w:bCs/>
          <w:i/>
          <w:iCs/>
          <w:sz w:val="22"/>
          <w:szCs w:val="22"/>
        </w:rPr>
        <w:t xml:space="preserve"> </w:t>
      </w:r>
      <w:r w:rsidR="000F06AD" w:rsidRPr="000F06AD">
        <w:rPr>
          <w:rFonts w:cs="Arial"/>
          <w:bCs/>
          <w:i/>
          <w:iCs/>
          <w:sz w:val="22"/>
          <w:szCs w:val="22"/>
        </w:rPr>
        <w:t>R4-2504101</w:t>
      </w:r>
    </w:p>
    <w:bookmarkEnd w:id="0"/>
    <w:p w14:paraId="46D9DF85" w14:textId="6836A7AA" w:rsidR="00D015F5" w:rsidRDefault="00B52FEF" w:rsidP="00D015F5">
      <w:pPr>
        <w:pStyle w:val="a3"/>
        <w:tabs>
          <w:tab w:val="right" w:pos="7088"/>
          <w:tab w:val="right" w:pos="9781"/>
        </w:tabs>
        <w:rPr>
          <w:rFonts w:cs="Arial"/>
          <w:bCs/>
          <w:sz w:val="22"/>
          <w:szCs w:val="22"/>
        </w:rPr>
      </w:pPr>
      <w:r w:rsidRPr="00B52FEF">
        <w:rPr>
          <w:rFonts w:eastAsia="新細明體" w:cs="Arial"/>
          <w:bCs/>
          <w:sz w:val="22"/>
          <w:szCs w:val="22"/>
          <w:lang w:eastAsia="zh-TW"/>
        </w:rPr>
        <w:t>Wuhan, Hubei, China, 07</w:t>
      </w:r>
      <w:r w:rsidRPr="00B52FEF">
        <w:rPr>
          <w:rFonts w:eastAsia="新細明體" w:cs="Arial"/>
          <w:bCs/>
          <w:sz w:val="22"/>
          <w:szCs w:val="22"/>
          <w:vertAlign w:val="superscript"/>
          <w:lang w:eastAsia="zh-TW"/>
        </w:rPr>
        <w:t>th</w:t>
      </w:r>
      <w:r>
        <w:rPr>
          <w:rFonts w:eastAsia="新細明體" w:cs="Arial"/>
          <w:bCs/>
          <w:sz w:val="22"/>
          <w:szCs w:val="22"/>
          <w:lang w:eastAsia="zh-TW"/>
        </w:rPr>
        <w:t xml:space="preserve"> </w:t>
      </w:r>
      <w:r w:rsidRPr="00B52FEF">
        <w:rPr>
          <w:rFonts w:eastAsia="新細明體" w:cs="Arial"/>
          <w:bCs/>
          <w:sz w:val="22"/>
          <w:szCs w:val="22"/>
          <w:lang w:eastAsia="zh-TW"/>
        </w:rPr>
        <w:t>– 11</w:t>
      </w:r>
      <w:r w:rsidRPr="00B52FEF">
        <w:rPr>
          <w:rFonts w:eastAsia="新細明體" w:cs="Arial"/>
          <w:bCs/>
          <w:sz w:val="22"/>
          <w:szCs w:val="22"/>
          <w:vertAlign w:val="superscript"/>
          <w:lang w:eastAsia="zh-TW"/>
        </w:rPr>
        <w:t>th</w:t>
      </w:r>
      <w:r>
        <w:rPr>
          <w:rFonts w:eastAsia="新細明體" w:cs="Arial"/>
          <w:bCs/>
          <w:sz w:val="22"/>
          <w:szCs w:val="22"/>
          <w:lang w:eastAsia="zh-TW"/>
        </w:rPr>
        <w:t xml:space="preserve"> </w:t>
      </w:r>
      <w:r w:rsidRPr="00B52FEF">
        <w:rPr>
          <w:rFonts w:eastAsia="新細明體" w:cs="Arial"/>
          <w:bCs/>
          <w:sz w:val="22"/>
          <w:szCs w:val="22"/>
          <w:lang w:eastAsia="zh-TW"/>
        </w:rPr>
        <w:t>April, 2025</w:t>
      </w:r>
    </w:p>
    <w:bookmarkEnd w:id="1"/>
    <w:p w14:paraId="6A7099AF" w14:textId="77777777" w:rsidR="00027053" w:rsidRPr="00D015F5" w:rsidRDefault="00027053" w:rsidP="00027053">
      <w:pPr>
        <w:pStyle w:val="a3"/>
        <w:tabs>
          <w:tab w:val="right" w:pos="7088"/>
          <w:tab w:val="right" w:pos="9781"/>
        </w:tabs>
        <w:rPr>
          <w:rFonts w:cs="Arial"/>
          <w:bCs/>
          <w:sz w:val="22"/>
          <w:szCs w:val="22"/>
        </w:rPr>
      </w:pPr>
    </w:p>
    <w:p w14:paraId="6AC88961" w14:textId="5A664C59"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A2484E">
        <w:rPr>
          <w:rFonts w:ascii="Arial" w:hAnsi="Arial" w:cs="Arial"/>
          <w:sz w:val="22"/>
        </w:rPr>
        <w:t>7.</w:t>
      </w:r>
      <w:r w:rsidR="009611CE">
        <w:rPr>
          <w:rFonts w:ascii="Arial" w:hAnsi="Arial" w:cs="Arial"/>
          <w:sz w:val="22"/>
        </w:rPr>
        <w:t>7</w:t>
      </w:r>
      <w:r w:rsidR="00A2484E">
        <w:rPr>
          <w:rFonts w:ascii="Arial" w:hAnsi="Arial" w:cs="Arial"/>
          <w:sz w:val="22"/>
        </w:rPr>
        <w:t>.2</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0412CA21"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5" w:name="OLE_LINK36"/>
      <w:bookmarkStart w:id="6" w:name="OLE_LINK3"/>
      <w:r w:rsidR="002076EB">
        <w:rPr>
          <w:rFonts w:ascii="Arial" w:hAnsi="Arial" w:cs="Arial"/>
          <w:sz w:val="22"/>
        </w:rPr>
        <w:t>D</w:t>
      </w:r>
      <w:bookmarkStart w:id="7" w:name="OLE_LINK35"/>
      <w:r w:rsidR="002076EB">
        <w:rPr>
          <w:rFonts w:ascii="Arial" w:hAnsi="Arial" w:cs="Arial"/>
          <w:sz w:val="22"/>
        </w:rPr>
        <w:t xml:space="preserve">iscussion </w:t>
      </w:r>
      <w:bookmarkEnd w:id="5"/>
      <w:bookmarkEnd w:id="7"/>
      <w:r w:rsidR="001F44F1">
        <w:rPr>
          <w:rFonts w:ascii="Arial" w:hAnsi="Arial" w:cs="Arial"/>
          <w:sz w:val="22"/>
        </w:rPr>
        <w:t>on low-band CA switching</w:t>
      </w:r>
      <w:bookmarkEnd w:id="6"/>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3B85975E" w:rsidR="00B1384A" w:rsidRPr="000B25F7" w:rsidRDefault="001F44F1" w:rsidP="007611F8">
      <w:pPr>
        <w:rPr>
          <w:rFonts w:ascii="Arial" w:eastAsia="新細明體" w:hAnsi="Arial" w:cs="Arial"/>
          <w:lang w:eastAsia="zh-TW"/>
        </w:rPr>
      </w:pPr>
      <w:r>
        <w:rPr>
          <w:rFonts w:ascii="Arial" w:eastAsia="新細明體" w:hAnsi="Arial" w:cs="Arial"/>
          <w:lang w:eastAsia="zh-TW"/>
        </w:rPr>
        <w:t xml:space="preserve">The low band carrier aggregation has been </w:t>
      </w:r>
      <w:r w:rsidR="00E57EC7">
        <w:rPr>
          <w:rFonts w:ascii="Arial" w:eastAsia="新細明體" w:hAnsi="Arial" w:cs="Arial"/>
          <w:lang w:eastAsia="zh-TW"/>
        </w:rPr>
        <w:t xml:space="preserve">discussed and WF was agreed in last RAN4 </w:t>
      </w:r>
      <w:proofErr w:type="gramStart"/>
      <w:r w:rsidR="00E57EC7">
        <w:rPr>
          <w:rFonts w:ascii="Arial" w:eastAsia="新細明體" w:hAnsi="Arial" w:cs="Arial"/>
          <w:lang w:eastAsia="zh-TW"/>
        </w:rPr>
        <w:t>meeting[</w:t>
      </w:r>
      <w:proofErr w:type="gramEnd"/>
      <w:r w:rsidR="00E57EC7">
        <w:rPr>
          <w:rFonts w:ascii="Arial" w:eastAsia="新細明體" w:hAnsi="Arial" w:cs="Arial"/>
          <w:lang w:eastAsia="zh-TW"/>
        </w:rPr>
        <w:t>3]</w:t>
      </w:r>
      <w:r>
        <w:rPr>
          <w:rFonts w:ascii="Arial" w:eastAsia="新細明體" w:hAnsi="Arial" w:cs="Arial"/>
          <w:lang w:eastAsia="zh-TW"/>
        </w:rPr>
        <w:t xml:space="preserve">. </w:t>
      </w:r>
      <w:r w:rsidR="001D0CA9">
        <w:rPr>
          <w:rFonts w:ascii="Arial" w:eastAsia="新細明體" w:hAnsi="Arial" w:cs="Arial"/>
          <w:lang w:eastAsia="zh-TW"/>
        </w:rPr>
        <w:t xml:space="preserve">The contribution </w:t>
      </w:r>
      <w:proofErr w:type="gramStart"/>
      <w:r w:rsidR="001D0CA9">
        <w:rPr>
          <w:rFonts w:ascii="Arial" w:eastAsia="新細明體" w:hAnsi="Arial" w:cs="Arial"/>
          <w:lang w:eastAsia="zh-TW"/>
        </w:rPr>
        <w:t>provide</w:t>
      </w:r>
      <w:proofErr w:type="gramEnd"/>
      <w:r w:rsidR="00E57EC7">
        <w:rPr>
          <w:rFonts w:ascii="Arial" w:eastAsia="新細明體" w:hAnsi="Arial" w:cs="Arial"/>
          <w:lang w:eastAsia="zh-TW"/>
        </w:rPr>
        <w:t xml:space="preserve"> </w:t>
      </w:r>
      <w:r w:rsidR="00E57EC7">
        <w:rPr>
          <w:rFonts w:ascii="Arial" w:eastAsia="新細明體" w:hAnsi="Arial" w:cs="Arial" w:hint="eastAsia"/>
          <w:lang w:eastAsia="zh-TW"/>
        </w:rPr>
        <w:t>c</w:t>
      </w:r>
      <w:r w:rsidR="00E57EC7">
        <w:rPr>
          <w:rFonts w:ascii="Arial" w:eastAsia="新細明體" w:hAnsi="Arial" w:cs="Arial"/>
          <w:lang w:eastAsia="zh-TW"/>
        </w:rPr>
        <w:t>ontinue</w:t>
      </w:r>
      <w:r w:rsidR="001D0CA9">
        <w:rPr>
          <w:rFonts w:ascii="Arial" w:eastAsia="新細明體" w:hAnsi="Arial" w:cs="Arial"/>
          <w:lang w:eastAsia="zh-TW"/>
        </w:rPr>
        <w:t xml:space="preserve"> discussion on the low-band CA with the new carrier switching feature.</w:t>
      </w:r>
    </w:p>
    <w:p w14:paraId="54BC185B" w14:textId="77777777" w:rsidR="00B1384A"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1E800B71" w14:textId="77777777" w:rsidR="003D2351" w:rsidRDefault="003D2351" w:rsidP="003D2351">
      <w:pPr>
        <w:rPr>
          <w:rFonts w:ascii="Arial" w:hAnsi="Arial" w:cs="Arial"/>
          <w:b/>
          <w:bCs/>
        </w:rPr>
      </w:pPr>
      <w:bookmarkStart w:id="8" w:name="OLE_LINK62"/>
      <w:bookmarkStart w:id="9" w:name="OLE_LINK44"/>
      <w:r w:rsidRPr="003D2351">
        <w:rPr>
          <w:rFonts w:ascii="Arial" w:hAnsi="Arial" w:cs="Arial"/>
          <w:b/>
          <w:bCs/>
        </w:rPr>
        <w:t>Issue 1: Scope clarification</w:t>
      </w:r>
      <w:bookmarkStart w:id="10" w:name="OLE_LINK61"/>
      <w:bookmarkEnd w:id="8"/>
    </w:p>
    <w:bookmarkEnd w:id="10"/>
    <w:p w14:paraId="19610272" w14:textId="57CB7A8C" w:rsidR="003D2351" w:rsidRPr="003D2351" w:rsidRDefault="003D2351" w:rsidP="003D2351">
      <w:pPr>
        <w:rPr>
          <w:rFonts w:ascii="Arial" w:eastAsia="新細明體" w:hAnsi="Arial" w:cs="Arial"/>
          <w:lang w:eastAsia="zh-TW"/>
        </w:rPr>
      </w:pPr>
      <w:r>
        <w:rPr>
          <w:rFonts w:ascii="Arial" w:eastAsia="新細明體" w:hAnsi="Arial" w:cs="Arial"/>
          <w:lang w:eastAsia="zh-TW"/>
        </w:rPr>
        <w:t>In last RAN4 meeting, WF of scope clarification was agreed and copied below:</w:t>
      </w:r>
    </w:p>
    <w:p w14:paraId="3143B2C3" w14:textId="77777777" w:rsidR="003D2351" w:rsidRDefault="003D2351" w:rsidP="003D2351">
      <w:pPr>
        <w:pStyle w:val="B1"/>
      </w:pPr>
      <w:r>
        <w:t>-</w:t>
      </w:r>
      <w:r>
        <w:tab/>
        <w:t>Specify the switching period(s) based on the scenario with the switching between two low bands in Rel-19 WI</w:t>
      </w:r>
    </w:p>
    <w:p w14:paraId="0D2DC2FA" w14:textId="77777777" w:rsidR="003D2351" w:rsidRDefault="003D2351" w:rsidP="003D2351">
      <w:pPr>
        <w:pStyle w:val="B2"/>
      </w:pPr>
      <w:r>
        <w:t>-</w:t>
      </w:r>
      <w:r>
        <w:tab/>
        <w:t>It is not precluded that such two low bands are further combined with the additional band</w:t>
      </w:r>
    </w:p>
    <w:p w14:paraId="2F9DA605" w14:textId="77777777" w:rsidR="003D2351" w:rsidRDefault="003D2351" w:rsidP="003D2351">
      <w:pPr>
        <w:pStyle w:val="B3"/>
      </w:pPr>
      <w:r>
        <w:t>-</w:t>
      </w:r>
      <w:r>
        <w:tab/>
        <w:t>The combination of those two low bands with other band can be further discussed in the future release</w:t>
      </w:r>
      <w:bookmarkEnd w:id="9"/>
    </w:p>
    <w:p w14:paraId="5688A176" w14:textId="3B5263BA" w:rsidR="003D2351" w:rsidRDefault="003D2351" w:rsidP="003B2AF1">
      <w:pPr>
        <w:rPr>
          <w:rFonts w:ascii="Arial" w:eastAsia="新細明體" w:hAnsi="Arial" w:cs="Arial"/>
          <w:lang w:eastAsia="zh-TW"/>
        </w:rPr>
      </w:pPr>
      <w:r>
        <w:rPr>
          <w:rFonts w:ascii="Arial" w:eastAsia="新細明體" w:hAnsi="Arial" w:cs="Arial"/>
          <w:lang w:eastAsia="zh-TW"/>
        </w:rPr>
        <w:t>From the above agreement, the UE capability, if specified, shall consider not only the switching of the two-low-bands, but also when the two-low-band pair is fallback as part of higher order configuration.</w:t>
      </w:r>
      <w:r w:rsidR="00CF105D">
        <w:rPr>
          <w:rFonts w:ascii="Arial" w:eastAsia="新細明體" w:hAnsi="Arial" w:cs="Arial" w:hint="eastAsia"/>
          <w:lang w:eastAsia="zh-TW"/>
        </w:rPr>
        <w:t xml:space="preserve"> A</w:t>
      </w:r>
      <w:r w:rsidR="00CF105D">
        <w:rPr>
          <w:rFonts w:ascii="Arial" w:eastAsia="新細明體" w:hAnsi="Arial" w:cs="Arial"/>
          <w:lang w:eastAsia="zh-TW"/>
        </w:rPr>
        <w:t>s stated in the note1 of WI scope “</w:t>
      </w:r>
      <w:r w:rsidR="00CF105D" w:rsidRPr="00CF105D">
        <w:rPr>
          <w:rFonts w:ascii="Arial" w:eastAsia="新細明體" w:hAnsi="Arial" w:cs="Arial"/>
          <w:lang w:eastAsia="zh-TW"/>
        </w:rPr>
        <w:t>additional band combinations to be handled via the basket work item approach</w:t>
      </w:r>
      <w:r w:rsidR="00CF105D">
        <w:rPr>
          <w:rFonts w:ascii="Arial" w:eastAsia="新細明體" w:hAnsi="Arial" w:cs="Arial"/>
          <w:lang w:eastAsia="zh-TW"/>
        </w:rPr>
        <w:t>”, the low band pair applicable for LB</w:t>
      </w:r>
      <w:r w:rsidR="00CF105D">
        <w:rPr>
          <w:rFonts w:ascii="Arial" w:eastAsia="新細明體" w:hAnsi="Arial" w:cs="Arial" w:hint="eastAsia"/>
          <w:lang w:eastAsia="zh-TW"/>
        </w:rPr>
        <w:t xml:space="preserve"> </w:t>
      </w:r>
      <w:r w:rsidR="00CF105D">
        <w:rPr>
          <w:rFonts w:ascii="Arial" w:eastAsia="新細明體" w:hAnsi="Arial" w:cs="Arial"/>
          <w:lang w:eastAsia="zh-TW"/>
        </w:rPr>
        <w:t>CA switching capability shall be clearly indicated in the UE</w:t>
      </w:r>
      <w:r w:rsidR="00CF105D">
        <w:rPr>
          <w:rFonts w:ascii="Arial" w:eastAsia="新細明體" w:hAnsi="Arial" w:cs="Arial" w:hint="eastAsia"/>
          <w:lang w:eastAsia="zh-TW"/>
        </w:rPr>
        <w:t xml:space="preserve"> </w:t>
      </w:r>
      <w:r w:rsidR="00CF105D">
        <w:rPr>
          <w:rFonts w:ascii="Arial" w:eastAsia="新細明體" w:hAnsi="Arial" w:cs="Arial"/>
          <w:lang w:eastAsia="zh-TW"/>
        </w:rPr>
        <w:t>capability.</w:t>
      </w:r>
    </w:p>
    <w:p w14:paraId="083F6D92" w14:textId="3694D444" w:rsidR="00BC6AF5" w:rsidRDefault="00BC6AF5" w:rsidP="003B2AF1">
      <w:pPr>
        <w:rPr>
          <w:rFonts w:ascii="Arial" w:eastAsia="新細明體" w:hAnsi="Arial" w:cs="Arial"/>
          <w:b/>
          <w:bCs/>
          <w:lang w:eastAsia="zh-TW"/>
        </w:rPr>
      </w:pPr>
      <w:r w:rsidRPr="00BC6AF5">
        <w:rPr>
          <w:rFonts w:ascii="Arial" w:eastAsia="新細明體" w:hAnsi="Arial" w:cs="Arial" w:hint="eastAsia"/>
          <w:b/>
          <w:bCs/>
          <w:lang w:eastAsia="zh-TW"/>
        </w:rPr>
        <w:t>O</w:t>
      </w:r>
      <w:r w:rsidRPr="00BC6AF5">
        <w:rPr>
          <w:rFonts w:ascii="Arial" w:eastAsia="新細明體" w:hAnsi="Arial" w:cs="Arial"/>
          <w:b/>
          <w:bCs/>
          <w:lang w:eastAsia="zh-TW"/>
        </w:rPr>
        <w:t xml:space="preserve">bservation 1: From the agreed WF, the LB CA switching can be further combined with additional band. The </w:t>
      </w:r>
      <w:r w:rsidR="00CF105D">
        <w:rPr>
          <w:rFonts w:ascii="Arial" w:eastAsia="新細明體" w:hAnsi="Arial" w:cs="Arial"/>
          <w:b/>
          <w:bCs/>
          <w:lang w:eastAsia="zh-TW"/>
        </w:rPr>
        <w:t xml:space="preserve">low </w:t>
      </w:r>
      <w:r w:rsidRPr="00BC6AF5">
        <w:rPr>
          <w:rFonts w:ascii="Arial" w:eastAsia="新細明體" w:hAnsi="Arial" w:cs="Arial"/>
          <w:b/>
          <w:bCs/>
          <w:lang w:eastAsia="zh-TW"/>
        </w:rPr>
        <w:t>band pair applicable for LB CA switching</w:t>
      </w:r>
      <w:r w:rsidR="00CF105D">
        <w:rPr>
          <w:rFonts w:ascii="Arial" w:eastAsia="新細明體" w:hAnsi="Arial" w:cs="Arial"/>
          <w:b/>
          <w:bCs/>
          <w:lang w:eastAsia="zh-TW"/>
        </w:rPr>
        <w:t xml:space="preserve"> capability</w:t>
      </w:r>
      <w:r w:rsidRPr="00BC6AF5">
        <w:rPr>
          <w:rFonts w:ascii="Arial" w:eastAsia="新細明體" w:hAnsi="Arial" w:cs="Arial"/>
          <w:b/>
          <w:bCs/>
          <w:lang w:eastAsia="zh-TW"/>
        </w:rPr>
        <w:t xml:space="preserve"> need to be clearly indicated in the UE capability.</w:t>
      </w:r>
    </w:p>
    <w:p w14:paraId="5FF647CB" w14:textId="77777777" w:rsidR="00BC6AF5" w:rsidRPr="00BC6AF5" w:rsidRDefault="00BC6AF5" w:rsidP="003B2AF1">
      <w:pPr>
        <w:rPr>
          <w:rFonts w:ascii="Arial" w:eastAsia="新細明體" w:hAnsi="Arial" w:cs="Arial"/>
          <w:b/>
          <w:bCs/>
          <w:lang w:eastAsia="zh-TW"/>
        </w:rPr>
      </w:pPr>
    </w:p>
    <w:p w14:paraId="3DAB4F12" w14:textId="77777777" w:rsidR="003D2351" w:rsidRPr="003D2351" w:rsidRDefault="003D2351" w:rsidP="003D2351">
      <w:pPr>
        <w:rPr>
          <w:rFonts w:ascii="Arial" w:hAnsi="Arial" w:cs="Arial"/>
          <w:b/>
          <w:bCs/>
        </w:rPr>
      </w:pPr>
      <w:bookmarkStart w:id="11" w:name="OLE_LINK46"/>
      <w:bookmarkStart w:id="12" w:name="OLE_LINK63"/>
      <w:r w:rsidRPr="003D2351">
        <w:rPr>
          <w:rFonts w:ascii="Arial" w:hAnsi="Arial" w:cs="Arial"/>
          <w:b/>
          <w:bCs/>
        </w:rPr>
        <w:t xml:space="preserve">Issue 3: Switching period </w:t>
      </w:r>
      <w:proofErr w:type="gramStart"/>
      <w:r w:rsidRPr="003D2351">
        <w:rPr>
          <w:rFonts w:ascii="Arial" w:hAnsi="Arial" w:cs="Arial"/>
          <w:b/>
          <w:bCs/>
        </w:rPr>
        <w:t>capability</w:t>
      </w:r>
      <w:bookmarkEnd w:id="11"/>
      <w:proofErr w:type="gramEnd"/>
    </w:p>
    <w:bookmarkEnd w:id="12"/>
    <w:p w14:paraId="71A8FE01" w14:textId="7A11ED01" w:rsidR="003D2351" w:rsidRDefault="003D2351" w:rsidP="003B2AF1">
      <w:pPr>
        <w:rPr>
          <w:rFonts w:ascii="Arial" w:eastAsia="新細明體" w:hAnsi="Arial" w:cs="Arial"/>
          <w:lang w:eastAsia="zh-TW"/>
        </w:rPr>
      </w:pPr>
      <w:r>
        <w:rPr>
          <w:rFonts w:ascii="Arial" w:eastAsia="新細明體" w:hAnsi="Arial" w:cs="Arial"/>
          <w:lang w:eastAsia="zh-TW"/>
        </w:rPr>
        <w:t xml:space="preserve">The issue was left open for further discussion. Since it was agreed RAN4 can consider the two bands can be further combined with the additional band, the UE capability and signalling design shall indicate the details such as which of the two bands pair can support switching capability. For example, CA_n5-n29 is further combined with n12 while the CA_n12-n29 does not support LB switching capability, the signalling design shall be able to indicate the difference clearly. With above consideration, it may not be proper if the capability is simply per band combination reporting. RAN4 may need consider per band pair per BC reporting for the UE capability. Furthermore, even if the CA_n12-n29 can also support LB switching capability, </w:t>
      </w:r>
      <w:r w:rsidR="00CF105D">
        <w:rPr>
          <w:rFonts w:ascii="Arial" w:eastAsia="新細明體" w:hAnsi="Arial" w:cs="Arial"/>
          <w:lang w:eastAsia="zh-TW"/>
        </w:rPr>
        <w:t xml:space="preserve">to simplify RRC configuration procedure and RAN1 switching pattern design workload, </w:t>
      </w:r>
      <w:r>
        <w:rPr>
          <w:rFonts w:ascii="Arial" w:eastAsia="新細明體" w:hAnsi="Arial" w:cs="Arial"/>
          <w:lang w:eastAsia="zh-TW"/>
        </w:rPr>
        <w:t>there should be only one low-band pair operating switching at a time.</w:t>
      </w:r>
    </w:p>
    <w:p w14:paraId="4706B47C" w14:textId="59A2F515" w:rsidR="003D2351" w:rsidRPr="003D2351" w:rsidRDefault="003D2351" w:rsidP="003D2351">
      <w:pPr>
        <w:rPr>
          <w:rFonts w:ascii="Arial" w:eastAsia="新細明體" w:hAnsi="Arial" w:cs="Arial"/>
          <w:b/>
          <w:bCs/>
          <w:i/>
          <w:iCs/>
          <w:lang w:eastAsia="zh-TW"/>
        </w:rPr>
      </w:pPr>
      <w:bookmarkStart w:id="13" w:name="OLE_LINK64"/>
      <w:r>
        <w:rPr>
          <w:rFonts w:ascii="Arial" w:eastAsia="新細明體" w:hAnsi="Arial" w:cs="Arial"/>
          <w:b/>
          <w:bCs/>
          <w:i/>
          <w:iCs/>
          <w:lang w:eastAsia="zh-TW"/>
        </w:rPr>
        <w:t xml:space="preserve">Proposal 1: The UE capability and signalling design </w:t>
      </w:r>
      <w:r w:rsidR="00CF105D">
        <w:rPr>
          <w:rFonts w:ascii="Arial" w:eastAsia="新細明體" w:hAnsi="Arial" w:cs="Arial"/>
          <w:b/>
          <w:bCs/>
          <w:i/>
          <w:iCs/>
          <w:lang w:eastAsia="zh-TW"/>
        </w:rPr>
        <w:t>need to</w:t>
      </w:r>
      <w:r>
        <w:rPr>
          <w:rFonts w:ascii="Arial" w:eastAsia="新細明體" w:hAnsi="Arial" w:cs="Arial"/>
          <w:b/>
          <w:bCs/>
          <w:i/>
          <w:iCs/>
          <w:lang w:eastAsia="zh-TW"/>
        </w:rPr>
        <w:t xml:space="preserve"> consider when the two low band is fallback of higher order combination. Per band pair per BC is proposed for the UE capability</w:t>
      </w:r>
      <w:r w:rsidR="00BC6AF5">
        <w:rPr>
          <w:rFonts w:ascii="Arial" w:eastAsia="新細明體" w:hAnsi="Arial" w:cs="Arial"/>
          <w:b/>
          <w:bCs/>
          <w:i/>
          <w:iCs/>
          <w:lang w:eastAsia="zh-TW"/>
        </w:rPr>
        <w:t xml:space="preserve"> \</w:t>
      </w:r>
    </w:p>
    <w:p w14:paraId="1D8A750F" w14:textId="3CC1082A" w:rsidR="003D2351" w:rsidRDefault="003D2351" w:rsidP="003B2AF1">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2: If there are more than one low-band-pair report</w:t>
      </w:r>
      <w:r w:rsidR="00CF105D">
        <w:rPr>
          <w:rFonts w:ascii="Arial" w:eastAsia="新細明體" w:hAnsi="Arial" w:cs="Arial"/>
          <w:b/>
          <w:bCs/>
          <w:i/>
          <w:iCs/>
          <w:lang w:eastAsia="zh-TW"/>
        </w:rPr>
        <w:t>ing</w:t>
      </w:r>
      <w:r>
        <w:rPr>
          <w:rFonts w:ascii="Arial" w:eastAsia="新細明體" w:hAnsi="Arial" w:cs="Arial"/>
          <w:b/>
          <w:bCs/>
          <w:i/>
          <w:iCs/>
          <w:lang w:eastAsia="zh-TW"/>
        </w:rPr>
        <w:t xml:space="preserve"> support of the switching capability, there shall be</w:t>
      </w:r>
      <w:r w:rsidR="00BC6AF5">
        <w:rPr>
          <w:rFonts w:ascii="Arial" w:eastAsia="新細明體" w:hAnsi="Arial" w:cs="Arial"/>
          <w:b/>
          <w:bCs/>
          <w:i/>
          <w:iCs/>
          <w:lang w:eastAsia="zh-TW"/>
        </w:rPr>
        <w:t xml:space="preserve"> only </w:t>
      </w:r>
      <w:r>
        <w:rPr>
          <w:rFonts w:ascii="Arial" w:eastAsia="新細明體" w:hAnsi="Arial" w:cs="Arial"/>
          <w:b/>
          <w:bCs/>
          <w:i/>
          <w:iCs/>
          <w:lang w:eastAsia="zh-TW"/>
        </w:rPr>
        <w:t>one low-band pair operating</w:t>
      </w:r>
      <w:r w:rsidR="00CF105D">
        <w:rPr>
          <w:rFonts w:ascii="Arial" w:eastAsia="新細明體" w:hAnsi="Arial" w:cs="Arial"/>
          <w:b/>
          <w:bCs/>
          <w:i/>
          <w:iCs/>
          <w:lang w:eastAsia="zh-TW"/>
        </w:rPr>
        <w:t xml:space="preserve"> LB CA</w:t>
      </w:r>
      <w:r>
        <w:rPr>
          <w:rFonts w:ascii="Arial" w:eastAsia="新細明體" w:hAnsi="Arial" w:cs="Arial"/>
          <w:b/>
          <w:bCs/>
          <w:i/>
          <w:iCs/>
          <w:lang w:eastAsia="zh-TW"/>
        </w:rPr>
        <w:t xml:space="preserve"> switching at a time.</w:t>
      </w:r>
    </w:p>
    <w:bookmarkEnd w:id="13"/>
    <w:p w14:paraId="11810A3F" w14:textId="52DB9961" w:rsidR="003D2351" w:rsidRDefault="00BC6AF5" w:rsidP="003B2AF1">
      <w:pPr>
        <w:rPr>
          <w:rFonts w:ascii="Arial" w:eastAsia="新細明體" w:hAnsi="Arial" w:cs="Arial"/>
          <w:lang w:eastAsia="zh-TW"/>
        </w:rPr>
      </w:pPr>
      <w:r>
        <w:rPr>
          <w:rFonts w:ascii="Arial" w:eastAsia="新細明體" w:hAnsi="Arial" w:cs="Arial"/>
          <w:lang w:eastAsia="zh-TW"/>
        </w:rPr>
        <w:t>And since this is new feature start from release-19. It is expected new UE capability and signalling are also introduced. If the release independence manner is considered, to accommodate NBC issue, it is better to begin with release-19 only.</w:t>
      </w:r>
    </w:p>
    <w:p w14:paraId="5C31509F" w14:textId="19965F60" w:rsidR="00BC6AF5" w:rsidRDefault="00BC6AF5" w:rsidP="003B2AF1">
      <w:pPr>
        <w:rPr>
          <w:rFonts w:ascii="Arial" w:eastAsia="新細明體" w:hAnsi="Arial" w:cs="Arial"/>
          <w:b/>
          <w:bCs/>
          <w:i/>
          <w:iCs/>
          <w:lang w:eastAsia="zh-TW"/>
        </w:rPr>
      </w:pPr>
      <w:bookmarkStart w:id="14" w:name="OLE_LINK65"/>
      <w:r w:rsidRPr="00BC6AF5">
        <w:rPr>
          <w:rFonts w:ascii="Arial" w:eastAsia="新細明體" w:hAnsi="Arial" w:cs="Arial" w:hint="eastAsia"/>
          <w:b/>
          <w:bCs/>
          <w:i/>
          <w:iCs/>
          <w:lang w:eastAsia="zh-TW"/>
        </w:rPr>
        <w:t>P</w:t>
      </w:r>
      <w:r w:rsidRPr="00BC6AF5">
        <w:rPr>
          <w:rFonts w:ascii="Arial" w:eastAsia="新細明體" w:hAnsi="Arial" w:cs="Arial"/>
          <w:b/>
          <w:bCs/>
          <w:i/>
          <w:iCs/>
          <w:lang w:eastAsia="zh-TW"/>
        </w:rPr>
        <w:t>roposal 3: If release independence manner is considered, it is proposed release independent starts from release-</w:t>
      </w:r>
      <w:proofErr w:type="gramStart"/>
      <w:r w:rsidRPr="00BC6AF5">
        <w:rPr>
          <w:rFonts w:ascii="Arial" w:eastAsia="新細明體" w:hAnsi="Arial" w:cs="Arial"/>
          <w:b/>
          <w:bCs/>
          <w:i/>
          <w:iCs/>
          <w:lang w:eastAsia="zh-TW"/>
        </w:rPr>
        <w:t>19</w:t>
      </w:r>
      <w:proofErr w:type="gramEnd"/>
    </w:p>
    <w:bookmarkEnd w:id="14"/>
    <w:p w14:paraId="77C5F824" w14:textId="77777777" w:rsidR="00BC6AF5" w:rsidRPr="000F06AD" w:rsidRDefault="00BC6AF5" w:rsidP="003B2AF1">
      <w:pPr>
        <w:rPr>
          <w:rFonts w:ascii="Arial" w:eastAsia="新細明體" w:hAnsi="Arial" w:cs="Arial"/>
          <w:b/>
          <w:bCs/>
          <w:i/>
          <w:iCs/>
          <w:lang w:eastAsia="zh-TW"/>
        </w:rPr>
      </w:pPr>
    </w:p>
    <w:p w14:paraId="31A4DD7B" w14:textId="058C9A76" w:rsidR="00EF1707" w:rsidRPr="00EF1707" w:rsidRDefault="00EF1707" w:rsidP="003B2AF1">
      <w:pPr>
        <w:rPr>
          <w:rFonts w:ascii="Arial" w:hAnsi="Arial" w:cs="Arial"/>
          <w:b/>
          <w:bCs/>
          <w:lang w:eastAsia="en-US"/>
        </w:rPr>
      </w:pPr>
      <w:bookmarkStart w:id="15" w:name="OLE_LINK66"/>
      <w:r w:rsidRPr="00EF1707">
        <w:rPr>
          <w:rFonts w:ascii="Arial" w:hAnsi="Arial" w:cs="Arial"/>
          <w:b/>
          <w:bCs/>
        </w:rPr>
        <w:t>Issue 6: UE reference architecture</w:t>
      </w:r>
    </w:p>
    <w:bookmarkEnd w:id="15"/>
    <w:p w14:paraId="14ABE8EF" w14:textId="54B4A82E" w:rsidR="003B2AF1" w:rsidRDefault="00434401" w:rsidP="003B2AF1">
      <w:pPr>
        <w:rPr>
          <w:rFonts w:ascii="Arial" w:eastAsia="新細明體" w:hAnsi="Arial" w:cs="Arial"/>
          <w:lang w:eastAsia="zh-TW"/>
        </w:rPr>
      </w:pPr>
      <w:r>
        <w:rPr>
          <w:rFonts w:ascii="Arial" w:eastAsia="新細明體" w:hAnsi="Arial" w:cs="Arial"/>
          <w:lang w:eastAsia="zh-TW"/>
        </w:rPr>
        <w:t>First of all, we would assume the reference RF front-end architecture would consider sharing low-band antenna (referring to [2]) as illustrated below as baseline:</w:t>
      </w:r>
    </w:p>
    <w:p w14:paraId="21D030DC" w14:textId="4A9580E7" w:rsidR="00434401" w:rsidRPr="00434401" w:rsidRDefault="00434401" w:rsidP="00434401">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111C34CB" wp14:editId="3361D0D6">
            <wp:extent cx="1786255" cy="1435735"/>
            <wp:effectExtent l="0" t="0" r="444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6255" cy="1435735"/>
                    </a:xfrm>
                    <a:prstGeom prst="rect">
                      <a:avLst/>
                    </a:prstGeom>
                    <a:noFill/>
                    <a:ln>
                      <a:noFill/>
                    </a:ln>
                  </pic:spPr>
                </pic:pic>
              </a:graphicData>
            </a:graphic>
          </wp:inline>
        </w:drawing>
      </w:r>
    </w:p>
    <w:p w14:paraId="710C3E7F" w14:textId="44F1F87D" w:rsidR="003B2AF1" w:rsidRPr="00434401" w:rsidRDefault="00434401" w:rsidP="00434401">
      <w:pPr>
        <w:jc w:val="center"/>
        <w:rPr>
          <w:rFonts w:ascii="Arial" w:eastAsia="新細明體" w:hAnsi="Arial" w:cs="Arial"/>
          <w:b/>
          <w:bCs/>
          <w:lang w:eastAsia="zh-TW"/>
        </w:rPr>
      </w:pPr>
      <w:bookmarkStart w:id="16" w:name="OLE_LINK4"/>
      <w:bookmarkStart w:id="17" w:name="OLE_LINK94"/>
      <w:r w:rsidRPr="00434401">
        <w:rPr>
          <w:rFonts w:ascii="Arial" w:eastAsia="新細明體" w:hAnsi="Arial" w:cs="Arial"/>
          <w:b/>
          <w:bCs/>
          <w:lang w:eastAsia="zh-TW"/>
        </w:rPr>
        <w:t>Figure 1. RF antenna and front-end architecture assumption</w:t>
      </w:r>
      <w:bookmarkEnd w:id="16"/>
    </w:p>
    <w:bookmarkEnd w:id="17"/>
    <w:p w14:paraId="3595733F" w14:textId="5A1DDC29" w:rsidR="00BC3974" w:rsidRDefault="00BC3974" w:rsidP="003B2AF1">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hough it does not preclude that UE can implement with luxury hardware capability with more DL Rx paths and triplexer for the example band combination since there’s large enough Tx-Rx freq gap that makes triplexer feasible. There are still some cases, such as SDL_n12-n29, that don’t have enough T/R freq gap thus triplexer would not be feasible. </w:t>
      </w:r>
      <w:proofErr w:type="gramStart"/>
      <w:r>
        <w:rPr>
          <w:rFonts w:ascii="Arial" w:eastAsia="新細明體" w:hAnsi="Arial" w:cs="Arial"/>
          <w:lang w:eastAsia="zh-TW"/>
        </w:rPr>
        <w:t>So</w:t>
      </w:r>
      <w:proofErr w:type="gramEnd"/>
      <w:r>
        <w:rPr>
          <w:rFonts w:ascii="Arial" w:eastAsia="新細明體" w:hAnsi="Arial" w:cs="Arial"/>
          <w:lang w:eastAsia="zh-TW"/>
        </w:rPr>
        <w:t xml:space="preserve"> the architecture in Figure 1 </w:t>
      </w:r>
      <w:r w:rsidR="00B52FEF">
        <w:rPr>
          <w:rFonts w:ascii="Arial" w:eastAsia="新細明體" w:hAnsi="Arial" w:cs="Arial"/>
          <w:lang w:eastAsia="zh-TW"/>
        </w:rPr>
        <w:t>can</w:t>
      </w:r>
      <w:r>
        <w:rPr>
          <w:rFonts w:ascii="Arial" w:eastAsia="新細明體" w:hAnsi="Arial" w:cs="Arial"/>
          <w:lang w:eastAsia="zh-TW"/>
        </w:rPr>
        <w:t xml:space="preserve"> be the baseline to specify the minimum requirements.</w:t>
      </w:r>
    </w:p>
    <w:p w14:paraId="05DB2CA6" w14:textId="48D3186C" w:rsidR="00BC3974" w:rsidRPr="00BC3974" w:rsidRDefault="00BC3974" w:rsidP="003B2AF1">
      <w:pPr>
        <w:rPr>
          <w:rFonts w:ascii="Arial" w:eastAsia="新細明體" w:hAnsi="Arial" w:cs="Arial"/>
          <w:b/>
          <w:bCs/>
          <w:i/>
          <w:iCs/>
          <w:lang w:eastAsia="zh-TW"/>
        </w:rPr>
      </w:pPr>
      <w:bookmarkStart w:id="18" w:name="OLE_LINK67"/>
      <w:r w:rsidRPr="00BC3974">
        <w:rPr>
          <w:rFonts w:ascii="Arial" w:eastAsia="新細明體" w:hAnsi="Arial" w:cs="Arial" w:hint="eastAsia"/>
          <w:b/>
          <w:bCs/>
          <w:i/>
          <w:iCs/>
          <w:lang w:eastAsia="zh-TW"/>
        </w:rPr>
        <w:t>P</w:t>
      </w:r>
      <w:r w:rsidRPr="00BC3974">
        <w:rPr>
          <w:rFonts w:ascii="Arial" w:eastAsia="新細明體" w:hAnsi="Arial" w:cs="Arial"/>
          <w:b/>
          <w:bCs/>
          <w:i/>
          <w:iCs/>
          <w:lang w:eastAsia="zh-TW"/>
        </w:rPr>
        <w:t xml:space="preserve">roposal </w:t>
      </w:r>
      <w:r w:rsidR="00CF105D">
        <w:rPr>
          <w:rFonts w:ascii="Arial" w:eastAsia="新細明體" w:hAnsi="Arial" w:cs="Arial"/>
          <w:b/>
          <w:bCs/>
          <w:i/>
          <w:iCs/>
          <w:lang w:eastAsia="zh-TW"/>
        </w:rPr>
        <w:t>4</w:t>
      </w:r>
      <w:r w:rsidRPr="00BC3974">
        <w:rPr>
          <w:rFonts w:ascii="Arial" w:eastAsia="新細明體" w:hAnsi="Arial" w:cs="Arial"/>
          <w:b/>
          <w:bCs/>
          <w:i/>
          <w:iCs/>
          <w:lang w:eastAsia="zh-TW"/>
        </w:rPr>
        <w:t xml:space="preserve">: The below front-end architecture is proposed for specifying the minimum requirements </w:t>
      </w:r>
      <w:r w:rsidRPr="00BC3974">
        <w:rPr>
          <w:rFonts w:ascii="Arial" w:eastAsia="新細明體" w:hAnsi="Arial" w:cs="Arial" w:hint="eastAsia"/>
          <w:b/>
          <w:bCs/>
          <w:i/>
          <w:iCs/>
          <w:lang w:eastAsia="zh-TW"/>
        </w:rPr>
        <w:t>f</w:t>
      </w:r>
      <w:r w:rsidRPr="00BC3974">
        <w:rPr>
          <w:rFonts w:ascii="Arial" w:eastAsia="新細明體" w:hAnsi="Arial" w:cs="Arial"/>
          <w:b/>
          <w:bCs/>
          <w:i/>
          <w:iCs/>
          <w:lang w:eastAsia="zh-TW"/>
        </w:rPr>
        <w:t>or low band DL switching:</w:t>
      </w:r>
    </w:p>
    <w:p w14:paraId="6D3937C2" w14:textId="0D1D847E" w:rsidR="00BC3974" w:rsidRDefault="00BC3974" w:rsidP="00BC3974">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4070844E" wp14:editId="27066110">
            <wp:extent cx="1669983" cy="1342279"/>
            <wp:effectExtent l="0" t="0" r="698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3904" cy="1345430"/>
                    </a:xfrm>
                    <a:prstGeom prst="rect">
                      <a:avLst/>
                    </a:prstGeom>
                    <a:noFill/>
                    <a:ln>
                      <a:noFill/>
                    </a:ln>
                  </pic:spPr>
                </pic:pic>
              </a:graphicData>
            </a:graphic>
          </wp:inline>
        </w:drawing>
      </w:r>
    </w:p>
    <w:p w14:paraId="180139BA" w14:textId="77777777" w:rsidR="00B52FEF" w:rsidRDefault="00B52FEF" w:rsidP="0047381D">
      <w:pPr>
        <w:rPr>
          <w:rFonts w:ascii="Arial" w:eastAsia="新細明體" w:hAnsi="Arial" w:cs="Arial"/>
          <w:b/>
          <w:bCs/>
          <w:lang w:eastAsia="zh-TW"/>
        </w:rPr>
      </w:pPr>
      <w:bookmarkStart w:id="19" w:name="OLE_LINK98"/>
      <w:bookmarkEnd w:id="18"/>
    </w:p>
    <w:p w14:paraId="52B81BEC" w14:textId="62ACBDFB" w:rsidR="00EF1707" w:rsidRPr="00EF1707" w:rsidRDefault="00EF1707" w:rsidP="0047381D">
      <w:pPr>
        <w:rPr>
          <w:rFonts w:ascii="Arial" w:eastAsia="新細明體" w:hAnsi="Arial" w:cs="Arial"/>
          <w:b/>
          <w:bCs/>
          <w:lang w:eastAsia="zh-TW"/>
        </w:rPr>
      </w:pPr>
      <w:bookmarkStart w:id="20" w:name="OLE_LINK68"/>
      <w:r w:rsidRPr="00EF1707">
        <w:rPr>
          <w:rFonts w:ascii="Arial" w:eastAsia="新細明體" w:hAnsi="Arial" w:cs="Arial"/>
          <w:b/>
          <w:bCs/>
          <w:lang w:eastAsia="zh-TW"/>
        </w:rPr>
        <w:t xml:space="preserve">Issue 4: Time mask for </w:t>
      </w:r>
      <w:proofErr w:type="gramStart"/>
      <w:r w:rsidRPr="00EF1707">
        <w:rPr>
          <w:rFonts w:ascii="Arial" w:eastAsia="新細明體" w:hAnsi="Arial" w:cs="Arial"/>
          <w:b/>
          <w:bCs/>
          <w:lang w:eastAsia="zh-TW"/>
        </w:rPr>
        <w:t>switching</w:t>
      </w:r>
      <w:proofErr w:type="gramEnd"/>
    </w:p>
    <w:bookmarkEnd w:id="20"/>
    <w:p w14:paraId="29E7E913" w14:textId="7ACB08CD" w:rsidR="00EF1707" w:rsidRDefault="00EF1707" w:rsidP="0047381D">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n last RAN4 meeting, time mask for switching is still open for discussion. The options in the WF are copied:</w:t>
      </w:r>
    </w:p>
    <w:p w14:paraId="1C00C220" w14:textId="77777777" w:rsidR="00EF1707" w:rsidRDefault="00EF1707" w:rsidP="00EF1707">
      <w:pPr>
        <w:pStyle w:val="B2"/>
        <w:rPr>
          <w:lang w:val="en-US"/>
        </w:rPr>
      </w:pPr>
      <w:r>
        <w:rPr>
          <w:lang w:val="en-US"/>
        </w:rPr>
        <w:t>-</w:t>
      </w:r>
      <w:r>
        <w:rPr>
          <w:lang w:val="en-US"/>
        </w:rPr>
        <w:tab/>
        <w:t>Option 1: Switching period can be either within carrier 1 (FDD) or within carrier 2 (SDL)</w:t>
      </w:r>
    </w:p>
    <w:p w14:paraId="6423FAAC" w14:textId="77777777" w:rsidR="00EF1707" w:rsidRDefault="00EF1707" w:rsidP="00EF1707">
      <w:pPr>
        <w:pStyle w:val="B2"/>
        <w:rPr>
          <w:lang w:val="en-US"/>
        </w:rPr>
      </w:pPr>
      <w:r>
        <w:rPr>
          <w:lang w:val="en-US"/>
        </w:rPr>
        <w:t>-</w:t>
      </w:r>
      <w:r>
        <w:rPr>
          <w:lang w:val="en-US"/>
        </w:rPr>
        <w:tab/>
      </w:r>
      <w:bookmarkStart w:id="21" w:name="OLE_LINK8"/>
      <w:r>
        <w:rPr>
          <w:lang w:val="en-US"/>
        </w:rPr>
        <w:t>Option 2: Switching period is always within the switch-from carrier</w:t>
      </w:r>
      <w:bookmarkEnd w:id="21"/>
    </w:p>
    <w:p w14:paraId="53548967" w14:textId="77777777" w:rsidR="00EF1707" w:rsidRDefault="00EF1707" w:rsidP="00EF1707">
      <w:pPr>
        <w:pStyle w:val="B2"/>
        <w:rPr>
          <w:lang w:val="en-US"/>
        </w:rPr>
      </w:pPr>
      <w:r>
        <w:rPr>
          <w:lang w:val="en-US"/>
        </w:rPr>
        <w:t>-</w:t>
      </w:r>
      <w:r>
        <w:rPr>
          <w:lang w:val="en-US"/>
        </w:rPr>
        <w:tab/>
        <w:t>Option 3: Switching period is contained within the switching gap configured by the network</w:t>
      </w:r>
    </w:p>
    <w:p w14:paraId="6D2803FD" w14:textId="77777777" w:rsidR="00EF1707" w:rsidRDefault="00EF1707" w:rsidP="00EF1707">
      <w:pPr>
        <w:pStyle w:val="B2"/>
        <w:rPr>
          <w:lang w:val="en-US"/>
        </w:rPr>
      </w:pPr>
      <w:r>
        <w:rPr>
          <w:lang w:val="en-US"/>
        </w:rPr>
        <w:t>-</w:t>
      </w:r>
      <w:r>
        <w:rPr>
          <w:lang w:val="en-US"/>
        </w:rPr>
        <w:tab/>
        <w:t>Other options are not precluded</w:t>
      </w:r>
    </w:p>
    <w:p w14:paraId="331DDA88" w14:textId="2704DC76" w:rsidR="0047381D" w:rsidRPr="00063708" w:rsidRDefault="00EF1707" w:rsidP="0047381D">
      <w:pPr>
        <w:rPr>
          <w:rFonts w:ascii="Arial" w:eastAsia="新細明體" w:hAnsi="Arial" w:cs="Arial"/>
          <w:lang w:eastAsia="zh-TW"/>
        </w:rPr>
      </w:pPr>
      <w:r>
        <w:rPr>
          <w:rFonts w:ascii="Arial" w:eastAsia="新細明體" w:hAnsi="Arial" w:cs="Arial"/>
          <w:lang w:eastAsia="zh-TW"/>
        </w:rPr>
        <w:t xml:space="preserve">As discussed in [4] in last RAN4 meeting, we support option 2 with illustration below and </w:t>
      </w:r>
      <w:bookmarkStart w:id="22" w:name="OLE_LINK60"/>
      <w:r>
        <w:rPr>
          <w:rFonts w:ascii="Arial" w:eastAsia="新細明體" w:hAnsi="Arial" w:cs="Arial"/>
          <w:lang w:eastAsia="zh-TW"/>
        </w:rPr>
        <w:t xml:space="preserve">timing advance (TA) shall be considered </w:t>
      </w:r>
      <w:r w:rsidRPr="00EF1707">
        <w:rPr>
          <w:rFonts w:ascii="Arial" w:eastAsia="新細明體" w:hAnsi="Arial" w:cs="Arial"/>
          <w:lang w:eastAsia="zh-TW"/>
        </w:rPr>
        <w:t xml:space="preserve">additionally on top of the switching </w:t>
      </w:r>
      <w:proofErr w:type="gramStart"/>
      <w:r>
        <w:rPr>
          <w:rFonts w:ascii="Arial" w:eastAsia="新細明體" w:hAnsi="Arial" w:cs="Arial" w:hint="eastAsia"/>
          <w:lang w:eastAsia="zh-TW"/>
        </w:rPr>
        <w:t>p</w:t>
      </w:r>
      <w:r>
        <w:rPr>
          <w:rFonts w:ascii="Arial" w:eastAsia="新細明體" w:hAnsi="Arial" w:cs="Arial"/>
          <w:lang w:eastAsia="zh-TW"/>
        </w:rPr>
        <w:t>eriod</w:t>
      </w:r>
      <w:bookmarkEnd w:id="22"/>
      <w:proofErr w:type="gramEnd"/>
    </w:p>
    <w:p w14:paraId="400A0BEE" w14:textId="73DEA2FA" w:rsidR="00EF1707" w:rsidRDefault="009E4A8F" w:rsidP="009E4A8F">
      <w:pPr>
        <w:rPr>
          <w:rFonts w:ascii="Arial" w:eastAsia="新細明體" w:hAnsi="Arial" w:cs="Arial"/>
          <w:b/>
          <w:bCs/>
          <w:i/>
          <w:iCs/>
          <w:lang w:eastAsia="zh-TW"/>
        </w:rPr>
      </w:pPr>
      <w:bookmarkStart w:id="23" w:name="OLE_LINK15"/>
      <w:bookmarkStart w:id="24" w:name="OLE_LINK40"/>
      <w:bookmarkStart w:id="25" w:name="OLE_LINK37"/>
      <w:bookmarkEnd w:id="19"/>
      <w:r>
        <w:rPr>
          <w:rFonts w:ascii="Arial" w:eastAsia="新細明體" w:hAnsi="Arial" w:cs="Arial"/>
          <w:b/>
          <w:bCs/>
          <w:i/>
          <w:iCs/>
          <w:lang w:eastAsia="zh-TW"/>
        </w:rPr>
        <w:t xml:space="preserve">Proposal </w:t>
      </w:r>
      <w:bookmarkEnd w:id="23"/>
      <w:r w:rsidR="00CF105D">
        <w:rPr>
          <w:rFonts w:ascii="Arial" w:eastAsia="新細明體" w:hAnsi="Arial" w:cs="Arial"/>
          <w:b/>
          <w:bCs/>
          <w:i/>
          <w:iCs/>
          <w:lang w:eastAsia="zh-TW"/>
        </w:rPr>
        <w:t>5</w:t>
      </w:r>
      <w:r>
        <w:rPr>
          <w:rFonts w:ascii="Arial" w:eastAsia="新細明體" w:hAnsi="Arial" w:cs="Arial"/>
          <w:b/>
          <w:bCs/>
          <w:i/>
          <w:iCs/>
          <w:lang w:eastAsia="zh-TW"/>
        </w:rPr>
        <w:t xml:space="preserve">: We </w:t>
      </w:r>
      <w:r w:rsidR="00EF1707">
        <w:rPr>
          <w:rFonts w:ascii="Arial" w:eastAsia="新細明體" w:hAnsi="Arial" w:cs="Arial" w:hint="eastAsia"/>
          <w:b/>
          <w:bCs/>
          <w:i/>
          <w:iCs/>
          <w:lang w:eastAsia="zh-TW"/>
        </w:rPr>
        <w:t>s</w:t>
      </w:r>
      <w:r w:rsidR="00EF1707">
        <w:rPr>
          <w:rFonts w:ascii="Arial" w:eastAsia="新細明體" w:hAnsi="Arial" w:cs="Arial"/>
          <w:b/>
          <w:bCs/>
          <w:i/>
          <w:iCs/>
          <w:lang w:eastAsia="zh-TW"/>
        </w:rPr>
        <w:t>upport</w:t>
      </w:r>
      <w:r>
        <w:rPr>
          <w:rFonts w:ascii="Arial" w:eastAsia="新細明體" w:hAnsi="Arial" w:cs="Arial"/>
          <w:b/>
          <w:bCs/>
          <w:i/>
          <w:iCs/>
          <w:lang w:eastAsia="zh-TW"/>
        </w:rPr>
        <w:t xml:space="preserve"> </w:t>
      </w:r>
      <w:r w:rsidR="00EF1707">
        <w:rPr>
          <w:rFonts w:ascii="Arial" w:eastAsia="新細明體" w:hAnsi="Arial" w:cs="Arial"/>
          <w:b/>
          <w:bCs/>
          <w:i/>
          <w:iCs/>
          <w:lang w:eastAsia="zh-TW"/>
        </w:rPr>
        <w:t>o</w:t>
      </w:r>
      <w:r w:rsidR="00EF1707" w:rsidRPr="00EF1707">
        <w:rPr>
          <w:rFonts w:ascii="Arial" w:eastAsia="新細明體" w:hAnsi="Arial" w:cs="Arial"/>
          <w:b/>
          <w:bCs/>
          <w:i/>
          <w:iCs/>
          <w:lang w:eastAsia="zh-TW"/>
        </w:rPr>
        <w:t>ption 2: Switching period is always within the switch-from carrier</w:t>
      </w:r>
      <w:r w:rsidR="00B52FEF">
        <w:rPr>
          <w:rFonts w:ascii="Arial" w:eastAsia="新細明體" w:hAnsi="Arial" w:cs="Arial"/>
          <w:b/>
          <w:bCs/>
          <w:i/>
          <w:iCs/>
          <w:lang w:eastAsia="zh-TW"/>
        </w:rPr>
        <w:t>.</w:t>
      </w:r>
      <w:r w:rsidR="00EF1707" w:rsidRPr="00EF1707">
        <w:rPr>
          <w:rFonts w:ascii="Arial" w:eastAsia="新細明體" w:hAnsi="Arial" w:cs="Arial"/>
          <w:b/>
          <w:bCs/>
          <w:i/>
          <w:iCs/>
          <w:lang w:eastAsia="zh-TW"/>
        </w:rPr>
        <w:t xml:space="preserve"> </w:t>
      </w:r>
      <w:r w:rsidR="00B52FEF">
        <w:rPr>
          <w:rFonts w:ascii="Arial" w:eastAsia="新細明體" w:hAnsi="Arial" w:cs="Arial"/>
          <w:b/>
          <w:bCs/>
          <w:i/>
          <w:iCs/>
          <w:lang w:eastAsia="zh-TW"/>
        </w:rPr>
        <w:t>T</w:t>
      </w:r>
      <w:r w:rsidR="00B52FEF" w:rsidRPr="00B52FEF">
        <w:rPr>
          <w:rFonts w:ascii="Arial" w:eastAsia="新細明體" w:hAnsi="Arial" w:cs="Arial"/>
          <w:b/>
          <w:bCs/>
          <w:i/>
          <w:iCs/>
          <w:lang w:eastAsia="zh-TW"/>
        </w:rPr>
        <w:t xml:space="preserve">iming advance (TA) shall be considered additionally on top of the switching </w:t>
      </w:r>
      <w:proofErr w:type="gramStart"/>
      <w:r w:rsidR="00B52FEF" w:rsidRPr="00B52FEF">
        <w:rPr>
          <w:rFonts w:ascii="Arial" w:eastAsia="新細明體" w:hAnsi="Arial" w:cs="Arial"/>
          <w:b/>
          <w:bCs/>
          <w:i/>
          <w:iCs/>
          <w:lang w:eastAsia="zh-TW"/>
        </w:rPr>
        <w:t>period</w:t>
      </w:r>
      <w:proofErr w:type="gramEnd"/>
    </w:p>
    <w:bookmarkEnd w:id="24"/>
    <w:p w14:paraId="0F44BF21" w14:textId="45F4108F" w:rsidR="009E4A8F" w:rsidRDefault="009611CE" w:rsidP="009E4A8F">
      <w:pPr>
        <w:jc w:val="center"/>
        <w:rPr>
          <w:rFonts w:ascii="Arial" w:eastAsia="新細明體" w:hAnsi="Arial" w:cs="Arial"/>
          <w:b/>
          <w:bCs/>
          <w:i/>
          <w:iCs/>
          <w:lang w:eastAsia="zh-TW"/>
        </w:rPr>
      </w:pPr>
      <w:r>
        <w:rPr>
          <w:rFonts w:ascii="Arial" w:eastAsia="新細明體" w:hAnsi="Arial" w:cs="Arial"/>
          <w:b/>
          <w:bCs/>
          <w:i/>
          <w:iCs/>
          <w:noProof/>
          <w:lang w:eastAsia="zh-TW"/>
        </w:rPr>
        <w:lastRenderedPageBreak/>
        <w:drawing>
          <wp:inline distT="0" distB="0" distL="0" distR="0" wp14:anchorId="524BBD24" wp14:editId="0541BCC9">
            <wp:extent cx="6261100" cy="1588135"/>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1100" cy="1588135"/>
                    </a:xfrm>
                    <a:prstGeom prst="rect">
                      <a:avLst/>
                    </a:prstGeom>
                    <a:noFill/>
                    <a:ln>
                      <a:noFill/>
                    </a:ln>
                  </pic:spPr>
                </pic:pic>
              </a:graphicData>
            </a:graphic>
          </wp:inline>
        </w:drawing>
      </w:r>
    </w:p>
    <w:p w14:paraId="2C5A6FF6" w14:textId="2DE8ED64" w:rsidR="00B52FEF" w:rsidRDefault="00B52FEF" w:rsidP="00B52FEF">
      <w:pPr>
        <w:jc w:val="center"/>
        <w:rPr>
          <w:rFonts w:ascii="Arial" w:eastAsia="新細明體" w:hAnsi="Arial" w:cs="Arial"/>
          <w:b/>
          <w:bCs/>
          <w:lang w:eastAsia="zh-TW"/>
        </w:rPr>
      </w:pPr>
      <w:r>
        <w:rPr>
          <w:rFonts w:ascii="Arial" w:eastAsia="新細明體" w:hAnsi="Arial" w:cs="Arial"/>
          <w:b/>
          <w:bCs/>
          <w:lang w:eastAsia="zh-TW"/>
        </w:rPr>
        <w:t>Figure 2. Time mask for the LB CA</w:t>
      </w:r>
      <w:r>
        <w:rPr>
          <w:rFonts w:ascii="Arial" w:eastAsia="新細明體" w:hAnsi="Arial" w:cs="Arial" w:hint="eastAsia"/>
          <w:b/>
          <w:bCs/>
          <w:lang w:eastAsia="zh-TW"/>
        </w:rPr>
        <w:t xml:space="preserve"> </w:t>
      </w:r>
      <w:proofErr w:type="gramStart"/>
      <w:r>
        <w:rPr>
          <w:rFonts w:ascii="Arial" w:eastAsia="新細明體" w:hAnsi="Arial" w:cs="Arial"/>
          <w:b/>
          <w:bCs/>
          <w:lang w:eastAsia="zh-TW"/>
        </w:rPr>
        <w:t>switching</w:t>
      </w:r>
      <w:proofErr w:type="gramEnd"/>
    </w:p>
    <w:p w14:paraId="141468E5" w14:textId="77777777" w:rsidR="00B52FEF" w:rsidRPr="00B52FEF" w:rsidRDefault="00B52FEF" w:rsidP="009E4A8F">
      <w:pPr>
        <w:jc w:val="center"/>
        <w:rPr>
          <w:rFonts w:ascii="Arial" w:eastAsia="新細明體" w:hAnsi="Arial" w:cs="Arial"/>
          <w:b/>
          <w:bCs/>
          <w:i/>
          <w:iCs/>
          <w:lang w:eastAsia="zh-TW"/>
        </w:rPr>
      </w:pPr>
    </w:p>
    <w:p w14:paraId="3DAEFE26" w14:textId="77777777" w:rsidR="00EF1707" w:rsidRPr="00EF1707" w:rsidRDefault="00EF1707" w:rsidP="00EF1707">
      <w:pPr>
        <w:rPr>
          <w:rFonts w:ascii="Arial" w:hAnsi="Arial" w:cs="Arial"/>
          <w:b/>
          <w:bCs/>
          <w:lang w:eastAsia="en-US"/>
        </w:rPr>
      </w:pPr>
      <w:bookmarkStart w:id="26" w:name="OLE_LINK69"/>
      <w:bookmarkEnd w:id="25"/>
      <w:r w:rsidRPr="00EF1707">
        <w:rPr>
          <w:rFonts w:ascii="Arial" w:hAnsi="Arial" w:cs="Arial"/>
          <w:b/>
          <w:bCs/>
        </w:rPr>
        <w:t xml:space="preserve">Issue 5: Switching period </w:t>
      </w:r>
      <w:proofErr w:type="gramStart"/>
      <w:r w:rsidRPr="00EF1707">
        <w:rPr>
          <w:rFonts w:ascii="Arial" w:hAnsi="Arial" w:cs="Arial"/>
          <w:b/>
          <w:bCs/>
        </w:rPr>
        <w:t>location</w:t>
      </w:r>
      <w:proofErr w:type="gramEnd"/>
    </w:p>
    <w:bookmarkEnd w:id="26"/>
    <w:p w14:paraId="2F325BC7" w14:textId="343800DC" w:rsidR="009E4A8F" w:rsidRDefault="00EF1707" w:rsidP="0047381D">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wo options in the agreed </w:t>
      </w:r>
      <w:proofErr w:type="gramStart"/>
      <w:r>
        <w:rPr>
          <w:rFonts w:ascii="Arial" w:eastAsia="新細明體" w:hAnsi="Arial" w:cs="Arial"/>
          <w:lang w:eastAsia="zh-TW"/>
        </w:rPr>
        <w:t>WF[</w:t>
      </w:r>
      <w:proofErr w:type="gramEnd"/>
      <w:r>
        <w:rPr>
          <w:rFonts w:ascii="Arial" w:eastAsia="新細明體" w:hAnsi="Arial" w:cs="Arial"/>
          <w:lang w:eastAsia="zh-TW"/>
        </w:rPr>
        <w:t>3]:</w:t>
      </w:r>
    </w:p>
    <w:p w14:paraId="55C1E468" w14:textId="77777777" w:rsidR="00EF1707" w:rsidRDefault="00EF1707" w:rsidP="00EF1707">
      <w:pPr>
        <w:pStyle w:val="B2"/>
        <w:rPr>
          <w:lang w:eastAsia="en-US"/>
        </w:rPr>
      </w:pPr>
      <w:r>
        <w:t>-</w:t>
      </w:r>
      <w:r>
        <w:tab/>
        <w:t>Option 1: Switching period location is entirely up to RAN1 design</w:t>
      </w:r>
    </w:p>
    <w:p w14:paraId="0A643B3B" w14:textId="77777777" w:rsidR="00EF1707" w:rsidRDefault="00EF1707" w:rsidP="00EF1707">
      <w:pPr>
        <w:pStyle w:val="B2"/>
      </w:pPr>
      <w:r>
        <w:t>-</w:t>
      </w:r>
      <w:r>
        <w:tab/>
        <w:t xml:space="preserve">Option 2: </w:t>
      </w:r>
      <w:bookmarkStart w:id="27" w:name="OLE_LINK16"/>
      <w:r>
        <w:t>Switching period location is defined relative to the slot boundary</w:t>
      </w:r>
      <w:bookmarkEnd w:id="27"/>
    </w:p>
    <w:p w14:paraId="42410AEB" w14:textId="77777777" w:rsidR="00EF1707" w:rsidRDefault="00EF1707" w:rsidP="00EF1707">
      <w:pPr>
        <w:pStyle w:val="B2"/>
      </w:pPr>
      <w:r>
        <w:t>-</w:t>
      </w:r>
      <w:r>
        <w:tab/>
        <w:t>Other options are not precluded</w:t>
      </w:r>
    </w:p>
    <w:p w14:paraId="6F23B34D" w14:textId="3C17D285" w:rsidR="00EF1707" w:rsidRPr="00EF1707" w:rsidRDefault="00EF1707" w:rsidP="0047381D">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 xml:space="preserve">s our discussion in [4], </w:t>
      </w:r>
      <w:r w:rsidRPr="00EF1707">
        <w:rPr>
          <w:rFonts w:ascii="Arial" w:eastAsia="新細明體" w:hAnsi="Arial" w:cs="Arial"/>
          <w:lang w:eastAsia="zh-TW"/>
        </w:rPr>
        <w:t>and in the WI scope stated switching pattern shall be based on RRC configuration, we propose the switching pattern is slot-based</w:t>
      </w:r>
      <w:r>
        <w:rPr>
          <w:rFonts w:ascii="Arial" w:eastAsia="新細明體" w:hAnsi="Arial" w:cs="Arial"/>
          <w:lang w:eastAsia="zh-TW"/>
        </w:rPr>
        <w:t xml:space="preserve">. We support option </w:t>
      </w:r>
      <w:proofErr w:type="gramStart"/>
      <w:r>
        <w:rPr>
          <w:rFonts w:ascii="Arial" w:eastAsia="新細明體" w:hAnsi="Arial" w:cs="Arial"/>
          <w:lang w:eastAsia="zh-TW"/>
        </w:rPr>
        <w:t>2</w:t>
      </w:r>
      <w:proofErr w:type="gramEnd"/>
    </w:p>
    <w:p w14:paraId="159EBCAE" w14:textId="3F6AF070" w:rsidR="00EF1707" w:rsidRDefault="00EF1707" w:rsidP="0047381D">
      <w:pPr>
        <w:rPr>
          <w:rFonts w:ascii="Arial" w:eastAsia="Malgun Gothic" w:hAnsi="Arial" w:cs="Arial"/>
          <w:lang w:eastAsia="ko-KR"/>
        </w:rPr>
      </w:pPr>
      <w:bookmarkStart w:id="28" w:name="OLE_LINK70"/>
      <w:r>
        <w:rPr>
          <w:rFonts w:ascii="Arial" w:eastAsia="新細明體" w:hAnsi="Arial" w:cs="Arial"/>
          <w:b/>
          <w:bCs/>
          <w:i/>
          <w:iCs/>
          <w:lang w:eastAsia="zh-TW"/>
        </w:rPr>
        <w:t xml:space="preserve">Proposal </w:t>
      </w:r>
      <w:r w:rsidR="00CF105D">
        <w:rPr>
          <w:rFonts w:ascii="Arial" w:eastAsia="新細明體" w:hAnsi="Arial" w:cs="Arial"/>
          <w:b/>
          <w:bCs/>
          <w:i/>
          <w:iCs/>
          <w:lang w:eastAsia="zh-TW"/>
        </w:rPr>
        <w:t>6</w:t>
      </w:r>
      <w:r>
        <w:rPr>
          <w:rFonts w:ascii="Arial" w:eastAsia="新細明體" w:hAnsi="Arial" w:cs="Arial"/>
          <w:b/>
          <w:bCs/>
          <w:i/>
          <w:iCs/>
          <w:lang w:eastAsia="zh-TW"/>
        </w:rPr>
        <w:t xml:space="preserve">: We support option 2: </w:t>
      </w:r>
      <w:r w:rsidRPr="00EF1707">
        <w:rPr>
          <w:rFonts w:ascii="Arial" w:eastAsia="新細明體" w:hAnsi="Arial" w:cs="Arial"/>
          <w:b/>
          <w:bCs/>
          <w:i/>
          <w:iCs/>
          <w:lang w:eastAsia="zh-TW"/>
        </w:rPr>
        <w:t>Switching period location is defined relative to the slot boundary</w:t>
      </w:r>
      <w:r>
        <w:rPr>
          <w:rFonts w:ascii="Arial" w:eastAsia="新細明體" w:hAnsi="Arial" w:cs="Arial"/>
          <w:b/>
          <w:bCs/>
          <w:i/>
          <w:iCs/>
          <w:lang w:eastAsia="zh-TW"/>
        </w:rPr>
        <w:t xml:space="preserve"> with below sub-</w:t>
      </w:r>
      <w:proofErr w:type="gramStart"/>
      <w:r>
        <w:rPr>
          <w:rFonts w:ascii="Arial" w:eastAsia="新細明體" w:hAnsi="Arial" w:cs="Arial"/>
          <w:b/>
          <w:bCs/>
          <w:i/>
          <w:iCs/>
          <w:lang w:eastAsia="zh-TW"/>
        </w:rPr>
        <w:t>bullet</w:t>
      </w:r>
      <w:proofErr w:type="gramEnd"/>
    </w:p>
    <w:p w14:paraId="6742A1F9" w14:textId="77777777" w:rsidR="00EF1707" w:rsidRDefault="00EF1707" w:rsidP="00EF1707">
      <w:pPr>
        <w:pStyle w:val="af5"/>
        <w:numPr>
          <w:ilvl w:val="0"/>
          <w:numId w:val="61"/>
        </w:numPr>
        <w:ind w:leftChars="0"/>
        <w:rPr>
          <w:rFonts w:ascii="Arial" w:eastAsia="新細明體" w:hAnsi="Arial" w:cs="Arial"/>
          <w:b/>
          <w:bCs/>
          <w:i/>
          <w:iCs/>
          <w:lang w:eastAsia="zh-TW"/>
        </w:rPr>
      </w:pPr>
      <w:r>
        <w:rPr>
          <w:rFonts w:ascii="Arial" w:eastAsia="新細明體" w:hAnsi="Arial" w:cs="Arial"/>
          <w:b/>
          <w:bCs/>
          <w:i/>
          <w:iCs/>
          <w:lang w:eastAsia="zh-TW"/>
        </w:rPr>
        <w:t xml:space="preserve">Switching period always locate at the end of “switch-from” carrier to avoid </w:t>
      </w:r>
      <w:bookmarkStart w:id="29" w:name="OLE_LINK39"/>
      <w:r>
        <w:rPr>
          <w:rFonts w:ascii="Arial" w:eastAsia="新細明體" w:hAnsi="Arial" w:cs="Arial"/>
          <w:b/>
          <w:bCs/>
          <w:i/>
          <w:iCs/>
          <w:lang w:eastAsia="zh-TW"/>
        </w:rPr>
        <w:t>impact on the PDCCH.</w:t>
      </w:r>
      <w:bookmarkStart w:id="30" w:name="OLE_LINK41"/>
      <w:r>
        <w:rPr>
          <w:rFonts w:ascii="Arial" w:eastAsia="新細明體" w:hAnsi="Arial" w:cs="Arial"/>
          <w:b/>
          <w:bCs/>
          <w:i/>
          <w:iCs/>
          <w:lang w:eastAsia="zh-TW"/>
        </w:rPr>
        <w:t xml:space="preserve"> </w:t>
      </w:r>
      <w:bookmarkEnd w:id="29"/>
      <w:bookmarkEnd w:id="30"/>
    </w:p>
    <w:bookmarkEnd w:id="28"/>
    <w:p w14:paraId="541B535C" w14:textId="77777777" w:rsidR="00EF1707" w:rsidRDefault="00EF1707" w:rsidP="0047381D">
      <w:pPr>
        <w:rPr>
          <w:rFonts w:ascii="Arial" w:eastAsia="Malgun Gothic" w:hAnsi="Arial" w:cs="Arial"/>
          <w:lang w:eastAsia="ko-KR"/>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11985F8B" w14:textId="77777777" w:rsidR="00B52FEF" w:rsidRDefault="00B52FEF" w:rsidP="00B52FEF">
      <w:pPr>
        <w:rPr>
          <w:rFonts w:ascii="Arial" w:hAnsi="Arial" w:cs="Arial"/>
          <w:b/>
          <w:bCs/>
        </w:rPr>
      </w:pPr>
      <w:r>
        <w:rPr>
          <w:rFonts w:ascii="Arial" w:hAnsi="Arial" w:cs="Arial"/>
          <w:b/>
          <w:bCs/>
        </w:rPr>
        <w:t xml:space="preserve">Issue 3: Switching period </w:t>
      </w:r>
      <w:proofErr w:type="gramStart"/>
      <w:r>
        <w:rPr>
          <w:rFonts w:ascii="Arial" w:hAnsi="Arial" w:cs="Arial"/>
          <w:b/>
          <w:bCs/>
        </w:rPr>
        <w:t>capability</w:t>
      </w:r>
      <w:proofErr w:type="gramEnd"/>
    </w:p>
    <w:p w14:paraId="0520159D" w14:textId="77777777" w:rsidR="00B52FEF" w:rsidRDefault="00B52FEF" w:rsidP="00B52FEF">
      <w:pPr>
        <w:rPr>
          <w:rFonts w:ascii="Arial" w:eastAsia="新細明體" w:hAnsi="Arial" w:cs="Arial"/>
          <w:b/>
          <w:bCs/>
          <w:i/>
          <w:iCs/>
          <w:lang w:eastAsia="zh-TW"/>
        </w:rPr>
      </w:pPr>
      <w:r>
        <w:rPr>
          <w:rFonts w:ascii="Arial" w:eastAsia="新細明體" w:hAnsi="Arial" w:cs="Arial"/>
          <w:b/>
          <w:bCs/>
          <w:i/>
          <w:iCs/>
          <w:lang w:eastAsia="zh-TW"/>
        </w:rPr>
        <w:t>Proposal 1: The UE capability and signalling design need to consider when the two low band is fallback of higher order combination. Per band pair per BC is proposed for the UE capability \</w:t>
      </w:r>
    </w:p>
    <w:p w14:paraId="3AE9E46E" w14:textId="77777777" w:rsidR="00B52FEF" w:rsidRDefault="00B52FEF" w:rsidP="00B52FEF">
      <w:pPr>
        <w:rPr>
          <w:rFonts w:ascii="Arial" w:eastAsia="新細明體" w:hAnsi="Arial" w:cs="Arial"/>
          <w:b/>
          <w:bCs/>
          <w:i/>
          <w:iCs/>
          <w:lang w:eastAsia="zh-TW"/>
        </w:rPr>
      </w:pPr>
      <w:r>
        <w:rPr>
          <w:rFonts w:ascii="Arial" w:eastAsia="新細明體" w:hAnsi="Arial" w:cs="Arial"/>
          <w:b/>
          <w:bCs/>
          <w:i/>
          <w:iCs/>
          <w:lang w:eastAsia="zh-TW"/>
        </w:rPr>
        <w:t>Proposal 2: If there are more than one low-band-pair reporting support of the switching capability, there shall be only one low-band pair operating LB CA switching at a time.</w:t>
      </w:r>
    </w:p>
    <w:p w14:paraId="36E474F4" w14:textId="77777777" w:rsidR="00B52FEF" w:rsidRDefault="00B52FEF" w:rsidP="00B52FEF">
      <w:pPr>
        <w:rPr>
          <w:rFonts w:ascii="Arial" w:eastAsia="新細明體" w:hAnsi="Arial" w:cs="Arial"/>
          <w:b/>
          <w:bCs/>
          <w:i/>
          <w:iCs/>
          <w:lang w:eastAsia="zh-TW"/>
        </w:rPr>
      </w:pPr>
      <w:r>
        <w:rPr>
          <w:rFonts w:ascii="Arial" w:eastAsia="新細明體" w:hAnsi="Arial" w:cs="Arial"/>
          <w:b/>
          <w:bCs/>
          <w:i/>
          <w:iCs/>
          <w:lang w:eastAsia="zh-TW"/>
        </w:rPr>
        <w:t>Proposal 3: If release independence manner is considered, it is proposed release independent starts from release-</w:t>
      </w:r>
      <w:proofErr w:type="gramStart"/>
      <w:r>
        <w:rPr>
          <w:rFonts w:ascii="Arial" w:eastAsia="新細明體" w:hAnsi="Arial" w:cs="Arial"/>
          <w:b/>
          <w:bCs/>
          <w:i/>
          <w:iCs/>
          <w:lang w:eastAsia="zh-TW"/>
        </w:rPr>
        <w:t>19</w:t>
      </w:r>
      <w:proofErr w:type="gramEnd"/>
    </w:p>
    <w:p w14:paraId="0F08EF3E" w14:textId="77777777" w:rsidR="00B52FEF" w:rsidRDefault="00B52FEF" w:rsidP="00B52FEF">
      <w:pPr>
        <w:rPr>
          <w:rFonts w:ascii="Arial" w:hAnsi="Arial" w:cs="Arial"/>
          <w:b/>
          <w:bCs/>
          <w:lang w:eastAsia="en-US"/>
        </w:rPr>
      </w:pPr>
      <w:r>
        <w:rPr>
          <w:rFonts w:ascii="Arial" w:hAnsi="Arial" w:cs="Arial"/>
          <w:b/>
          <w:bCs/>
        </w:rPr>
        <w:t>Issue 6: UE reference architecture</w:t>
      </w:r>
    </w:p>
    <w:p w14:paraId="69E103E6" w14:textId="77777777" w:rsidR="00B52FEF" w:rsidRDefault="00B52FEF" w:rsidP="00B52FEF">
      <w:pPr>
        <w:rPr>
          <w:rFonts w:ascii="Arial" w:eastAsia="新細明體" w:hAnsi="Arial" w:cs="Arial"/>
          <w:b/>
          <w:bCs/>
          <w:i/>
          <w:iCs/>
          <w:lang w:eastAsia="zh-TW"/>
        </w:rPr>
      </w:pPr>
      <w:r>
        <w:rPr>
          <w:rFonts w:ascii="Arial" w:eastAsia="新細明體" w:hAnsi="Arial" w:cs="Arial"/>
          <w:b/>
          <w:bCs/>
          <w:i/>
          <w:iCs/>
          <w:lang w:eastAsia="zh-TW"/>
        </w:rPr>
        <w:t>Proposal 4: The below front-end architecture is proposed for specifying the minimum requirements for low band DL switching:</w:t>
      </w:r>
    </w:p>
    <w:p w14:paraId="785F8F81" w14:textId="5A820A4D" w:rsidR="00B52FEF" w:rsidRDefault="00B52FEF" w:rsidP="00B52FEF">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19EB1067" wp14:editId="7E9CA565">
            <wp:extent cx="1671955" cy="1340485"/>
            <wp:effectExtent l="0" t="0" r="444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1955" cy="1340485"/>
                    </a:xfrm>
                    <a:prstGeom prst="rect">
                      <a:avLst/>
                    </a:prstGeom>
                    <a:noFill/>
                    <a:ln>
                      <a:noFill/>
                    </a:ln>
                  </pic:spPr>
                </pic:pic>
              </a:graphicData>
            </a:graphic>
          </wp:inline>
        </w:drawing>
      </w:r>
    </w:p>
    <w:p w14:paraId="5566D0AA" w14:textId="77777777" w:rsidR="00B52FEF" w:rsidRDefault="00B52FEF" w:rsidP="00B52FEF">
      <w:pPr>
        <w:rPr>
          <w:rFonts w:ascii="Arial" w:eastAsia="新細明體" w:hAnsi="Arial" w:cs="Arial"/>
          <w:b/>
          <w:bCs/>
          <w:lang w:eastAsia="zh-TW"/>
        </w:rPr>
      </w:pPr>
      <w:r>
        <w:rPr>
          <w:rFonts w:ascii="Arial" w:eastAsia="新細明體" w:hAnsi="Arial" w:cs="Arial"/>
          <w:b/>
          <w:bCs/>
          <w:lang w:eastAsia="zh-TW"/>
        </w:rPr>
        <w:t xml:space="preserve">Issue 4: Time mask for </w:t>
      </w:r>
      <w:proofErr w:type="gramStart"/>
      <w:r>
        <w:rPr>
          <w:rFonts w:ascii="Arial" w:eastAsia="新細明體" w:hAnsi="Arial" w:cs="Arial"/>
          <w:b/>
          <w:bCs/>
          <w:lang w:eastAsia="zh-TW"/>
        </w:rPr>
        <w:t>switching</w:t>
      </w:r>
      <w:proofErr w:type="gramEnd"/>
    </w:p>
    <w:p w14:paraId="0CFB0067" w14:textId="77777777" w:rsidR="00B52FEF" w:rsidRDefault="00B52FEF" w:rsidP="00B52FEF">
      <w:pPr>
        <w:rPr>
          <w:rFonts w:ascii="Arial" w:eastAsia="新細明體" w:hAnsi="Arial" w:cs="Arial"/>
          <w:b/>
          <w:bCs/>
          <w:i/>
          <w:iCs/>
          <w:lang w:eastAsia="zh-TW"/>
        </w:rPr>
      </w:pPr>
      <w:r>
        <w:rPr>
          <w:rFonts w:ascii="Arial" w:eastAsia="新細明體" w:hAnsi="Arial" w:cs="Arial"/>
          <w:b/>
          <w:bCs/>
          <w:i/>
          <w:iCs/>
          <w:lang w:eastAsia="zh-TW"/>
        </w:rPr>
        <w:lastRenderedPageBreak/>
        <w:t xml:space="preserve">Proposal 5: We </w:t>
      </w:r>
      <w:r>
        <w:rPr>
          <w:rFonts w:ascii="Arial" w:eastAsia="新細明體" w:hAnsi="Arial" w:cs="Arial" w:hint="eastAsia"/>
          <w:b/>
          <w:bCs/>
          <w:i/>
          <w:iCs/>
          <w:lang w:eastAsia="zh-TW"/>
        </w:rPr>
        <w:t>s</w:t>
      </w:r>
      <w:r>
        <w:rPr>
          <w:rFonts w:ascii="Arial" w:eastAsia="新細明體" w:hAnsi="Arial" w:cs="Arial"/>
          <w:b/>
          <w:bCs/>
          <w:i/>
          <w:iCs/>
          <w:lang w:eastAsia="zh-TW"/>
        </w:rPr>
        <w:t>upport o</w:t>
      </w:r>
      <w:r w:rsidRPr="00EF1707">
        <w:rPr>
          <w:rFonts w:ascii="Arial" w:eastAsia="新細明體" w:hAnsi="Arial" w:cs="Arial"/>
          <w:b/>
          <w:bCs/>
          <w:i/>
          <w:iCs/>
          <w:lang w:eastAsia="zh-TW"/>
        </w:rPr>
        <w:t>ption 2: Switching period is always within the switch-from carrier</w:t>
      </w:r>
      <w:r>
        <w:rPr>
          <w:rFonts w:ascii="Arial" w:eastAsia="新細明體" w:hAnsi="Arial" w:cs="Arial"/>
          <w:b/>
          <w:bCs/>
          <w:i/>
          <w:iCs/>
          <w:lang w:eastAsia="zh-TW"/>
        </w:rPr>
        <w:t>.</w:t>
      </w:r>
      <w:r w:rsidRPr="00EF1707">
        <w:rPr>
          <w:rFonts w:ascii="Arial" w:eastAsia="新細明體" w:hAnsi="Arial" w:cs="Arial"/>
          <w:b/>
          <w:bCs/>
          <w:i/>
          <w:iCs/>
          <w:lang w:eastAsia="zh-TW"/>
        </w:rPr>
        <w:t xml:space="preserve"> </w:t>
      </w:r>
      <w:r>
        <w:rPr>
          <w:rFonts w:ascii="Arial" w:eastAsia="新細明體" w:hAnsi="Arial" w:cs="Arial"/>
          <w:b/>
          <w:bCs/>
          <w:i/>
          <w:iCs/>
          <w:lang w:eastAsia="zh-TW"/>
        </w:rPr>
        <w:t>T</w:t>
      </w:r>
      <w:r w:rsidRPr="00B52FEF">
        <w:rPr>
          <w:rFonts w:ascii="Arial" w:eastAsia="新細明體" w:hAnsi="Arial" w:cs="Arial"/>
          <w:b/>
          <w:bCs/>
          <w:i/>
          <w:iCs/>
          <w:lang w:eastAsia="zh-TW"/>
        </w:rPr>
        <w:t xml:space="preserve">iming advance (TA) shall be considered additionally on top of the switching </w:t>
      </w:r>
      <w:proofErr w:type="gramStart"/>
      <w:r w:rsidRPr="00B52FEF">
        <w:rPr>
          <w:rFonts w:ascii="Arial" w:eastAsia="新細明體" w:hAnsi="Arial" w:cs="Arial"/>
          <w:b/>
          <w:bCs/>
          <w:i/>
          <w:iCs/>
          <w:lang w:eastAsia="zh-TW"/>
        </w:rPr>
        <w:t>period</w:t>
      </w:r>
      <w:proofErr w:type="gramEnd"/>
    </w:p>
    <w:p w14:paraId="144B1449" w14:textId="59704DE7" w:rsidR="00B52FEF" w:rsidRDefault="009611CE" w:rsidP="00B52FEF">
      <w:pPr>
        <w:jc w:val="center"/>
        <w:rPr>
          <w:rFonts w:ascii="Arial" w:eastAsia="新細明體" w:hAnsi="Arial" w:cs="Arial"/>
          <w:b/>
          <w:bCs/>
          <w:i/>
          <w:iCs/>
          <w:lang w:eastAsia="zh-TW"/>
        </w:rPr>
      </w:pPr>
      <w:r>
        <w:rPr>
          <w:rFonts w:ascii="Arial" w:eastAsia="新細明體" w:hAnsi="Arial" w:cs="Arial"/>
          <w:b/>
          <w:bCs/>
          <w:i/>
          <w:iCs/>
          <w:noProof/>
          <w:lang w:eastAsia="zh-TW"/>
        </w:rPr>
        <w:drawing>
          <wp:inline distT="0" distB="0" distL="0" distR="0" wp14:anchorId="3BD90FEE" wp14:editId="5A4D101F">
            <wp:extent cx="6261735" cy="1586865"/>
            <wp:effectExtent l="0" t="0" r="571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1735" cy="1586865"/>
                    </a:xfrm>
                    <a:prstGeom prst="rect">
                      <a:avLst/>
                    </a:prstGeom>
                    <a:noFill/>
                    <a:ln>
                      <a:noFill/>
                    </a:ln>
                  </pic:spPr>
                </pic:pic>
              </a:graphicData>
            </a:graphic>
          </wp:inline>
        </w:drawing>
      </w:r>
    </w:p>
    <w:p w14:paraId="4A587423" w14:textId="77777777" w:rsidR="00B52FEF" w:rsidRDefault="00B52FEF" w:rsidP="00B52FEF">
      <w:pPr>
        <w:rPr>
          <w:rFonts w:ascii="Arial" w:hAnsi="Arial" w:cs="Arial"/>
          <w:b/>
          <w:bCs/>
          <w:lang w:eastAsia="en-US"/>
        </w:rPr>
      </w:pPr>
      <w:r>
        <w:rPr>
          <w:rFonts w:ascii="Arial" w:hAnsi="Arial" w:cs="Arial"/>
          <w:b/>
          <w:bCs/>
        </w:rPr>
        <w:t xml:space="preserve">Issue 5: Switching period </w:t>
      </w:r>
      <w:proofErr w:type="gramStart"/>
      <w:r>
        <w:rPr>
          <w:rFonts w:ascii="Arial" w:hAnsi="Arial" w:cs="Arial"/>
          <w:b/>
          <w:bCs/>
        </w:rPr>
        <w:t>location</w:t>
      </w:r>
      <w:proofErr w:type="gramEnd"/>
    </w:p>
    <w:p w14:paraId="2A96DF22" w14:textId="77777777" w:rsidR="00B52FEF" w:rsidRDefault="00B52FEF" w:rsidP="00B52FEF">
      <w:pPr>
        <w:rPr>
          <w:rFonts w:ascii="Arial" w:eastAsia="Malgun Gothic" w:hAnsi="Arial" w:cs="Arial"/>
          <w:lang w:eastAsia="ko-KR"/>
        </w:rPr>
      </w:pPr>
      <w:r>
        <w:rPr>
          <w:rFonts w:ascii="Arial" w:eastAsia="新細明體" w:hAnsi="Arial" w:cs="Arial"/>
          <w:b/>
          <w:bCs/>
          <w:i/>
          <w:iCs/>
          <w:lang w:eastAsia="zh-TW"/>
        </w:rPr>
        <w:t>Proposal 6: We support option 2: Switching period location is defined relative to the slot boundary with below sub-</w:t>
      </w:r>
      <w:proofErr w:type="gramStart"/>
      <w:r>
        <w:rPr>
          <w:rFonts w:ascii="Arial" w:eastAsia="新細明體" w:hAnsi="Arial" w:cs="Arial"/>
          <w:b/>
          <w:bCs/>
          <w:i/>
          <w:iCs/>
          <w:lang w:eastAsia="zh-TW"/>
        </w:rPr>
        <w:t>bullet</w:t>
      </w:r>
      <w:proofErr w:type="gramEnd"/>
    </w:p>
    <w:p w14:paraId="78FAE3A7" w14:textId="77777777" w:rsidR="00B52FEF" w:rsidRDefault="00B52FEF" w:rsidP="00B52FEF">
      <w:pPr>
        <w:pStyle w:val="af5"/>
        <w:numPr>
          <w:ilvl w:val="0"/>
          <w:numId w:val="65"/>
        </w:numPr>
        <w:ind w:leftChars="0"/>
        <w:rPr>
          <w:rFonts w:ascii="Arial" w:eastAsia="新細明體" w:hAnsi="Arial" w:cs="Arial"/>
          <w:b/>
          <w:bCs/>
          <w:i/>
          <w:iCs/>
          <w:lang w:eastAsia="zh-TW"/>
        </w:rPr>
      </w:pPr>
      <w:r>
        <w:rPr>
          <w:rFonts w:ascii="Arial" w:eastAsia="新細明體" w:hAnsi="Arial" w:cs="Arial"/>
          <w:b/>
          <w:bCs/>
          <w:i/>
          <w:iCs/>
          <w:lang w:eastAsia="zh-TW"/>
        </w:rPr>
        <w:t xml:space="preserve">Switching period always locate at the end of “switch-from” carrier to avoid impact on the PDCCH. </w:t>
      </w:r>
    </w:p>
    <w:p w14:paraId="37678FCC" w14:textId="579712E0" w:rsidR="001542C0" w:rsidRPr="00FC2A7B"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3F63C894" w14:textId="14A09B8A" w:rsidR="00676586" w:rsidRDefault="001F44F1" w:rsidP="00B63525">
      <w:pPr>
        <w:pStyle w:val="af5"/>
        <w:numPr>
          <w:ilvl w:val="0"/>
          <w:numId w:val="39"/>
        </w:numPr>
        <w:ind w:leftChars="0"/>
        <w:rPr>
          <w:rFonts w:ascii="Arial" w:eastAsia="新細明體" w:hAnsi="Arial" w:cs="Arial"/>
          <w:bCs/>
          <w:iCs/>
          <w:sz w:val="22"/>
          <w:szCs w:val="22"/>
          <w:lang w:eastAsia="zh-TW"/>
        </w:rPr>
      </w:pPr>
      <w:r w:rsidRPr="001F44F1">
        <w:rPr>
          <w:rFonts w:ascii="Arial" w:eastAsia="新細明體" w:hAnsi="Arial" w:cs="Arial"/>
          <w:bCs/>
          <w:iCs/>
          <w:sz w:val="22"/>
          <w:szCs w:val="22"/>
          <w:lang w:eastAsia="zh-TW"/>
        </w:rPr>
        <w:t>RP-243315</w:t>
      </w:r>
      <w:r>
        <w:rPr>
          <w:rFonts w:ascii="Arial" w:eastAsia="新細明體" w:hAnsi="Arial" w:cs="Arial"/>
          <w:bCs/>
          <w:iCs/>
          <w:sz w:val="22"/>
          <w:szCs w:val="22"/>
          <w:lang w:eastAsia="zh-TW"/>
        </w:rPr>
        <w:t xml:space="preserve"> </w:t>
      </w:r>
      <w:r w:rsidRPr="001F44F1">
        <w:rPr>
          <w:rFonts w:ascii="Arial" w:eastAsia="新細明體" w:hAnsi="Arial" w:cs="Arial"/>
          <w:bCs/>
          <w:iCs/>
          <w:sz w:val="22"/>
          <w:szCs w:val="22"/>
          <w:lang w:eastAsia="zh-TW"/>
        </w:rPr>
        <w:t>New WID on low band carrier aggregation via switching</w:t>
      </w:r>
      <w:r>
        <w:rPr>
          <w:rFonts w:ascii="Arial" w:eastAsia="新細明體" w:hAnsi="Arial" w:cs="Arial"/>
          <w:bCs/>
          <w:iCs/>
          <w:sz w:val="22"/>
          <w:szCs w:val="22"/>
          <w:lang w:eastAsia="zh-TW"/>
        </w:rPr>
        <w:t xml:space="preserve">, </w:t>
      </w:r>
      <w:bookmarkStart w:id="31" w:name="OLE_LINK85"/>
      <w:r>
        <w:rPr>
          <w:rFonts w:ascii="Arial" w:eastAsia="新細明體" w:hAnsi="Arial" w:cs="Arial"/>
          <w:bCs/>
          <w:iCs/>
          <w:sz w:val="22"/>
          <w:szCs w:val="22"/>
          <w:lang w:eastAsia="zh-TW"/>
        </w:rPr>
        <w:t>RANP#106</w:t>
      </w:r>
      <w:bookmarkEnd w:id="31"/>
    </w:p>
    <w:p w14:paraId="55249ED1" w14:textId="30C01A20" w:rsidR="00D1494C" w:rsidRDefault="001D0CA9" w:rsidP="00B63525">
      <w:pPr>
        <w:pStyle w:val="af5"/>
        <w:numPr>
          <w:ilvl w:val="0"/>
          <w:numId w:val="39"/>
        </w:numPr>
        <w:ind w:leftChars="0"/>
        <w:rPr>
          <w:rFonts w:ascii="Arial" w:eastAsia="新細明體" w:hAnsi="Arial" w:cs="Arial"/>
          <w:bCs/>
          <w:iCs/>
          <w:sz w:val="22"/>
          <w:szCs w:val="22"/>
          <w:lang w:eastAsia="zh-TW"/>
        </w:rPr>
      </w:pPr>
      <w:r w:rsidRPr="001D0CA9">
        <w:rPr>
          <w:rFonts w:ascii="Arial" w:eastAsia="新細明體" w:hAnsi="Arial" w:cs="Arial"/>
          <w:bCs/>
          <w:iCs/>
          <w:sz w:val="22"/>
          <w:szCs w:val="22"/>
          <w:lang w:eastAsia="zh-TW"/>
        </w:rPr>
        <w:t>RP-241537</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Rx switched nX-n29 low-low</w:t>
      </w:r>
      <w:r>
        <w:rPr>
          <w:rFonts w:ascii="Arial" w:eastAsia="新細明體" w:hAnsi="Arial" w:cs="Arial"/>
          <w:bCs/>
          <w:iCs/>
          <w:sz w:val="22"/>
          <w:szCs w:val="22"/>
          <w:lang w:eastAsia="zh-TW"/>
        </w:rPr>
        <w:t xml:space="preserve"> </w:t>
      </w:r>
      <w:r w:rsidRPr="001D0CA9">
        <w:rPr>
          <w:rFonts w:ascii="Arial" w:eastAsia="新細明體" w:hAnsi="Arial" w:cs="Arial"/>
          <w:bCs/>
          <w:iCs/>
          <w:sz w:val="22"/>
          <w:szCs w:val="22"/>
          <w:lang w:eastAsia="zh-TW"/>
        </w:rPr>
        <w:t>carrier aggregation</w:t>
      </w:r>
      <w:r>
        <w:rPr>
          <w:rFonts w:ascii="Arial" w:eastAsia="新細明體" w:hAnsi="Arial" w:cs="Arial"/>
          <w:bCs/>
          <w:iCs/>
          <w:sz w:val="22"/>
          <w:szCs w:val="22"/>
          <w:lang w:eastAsia="zh-TW"/>
        </w:rPr>
        <w:t>, RANP#104</w:t>
      </w:r>
    </w:p>
    <w:p w14:paraId="02638201" w14:textId="2C0928FF" w:rsidR="00AD2A92" w:rsidRDefault="00E57EC7" w:rsidP="00B63525">
      <w:pPr>
        <w:pStyle w:val="af5"/>
        <w:numPr>
          <w:ilvl w:val="0"/>
          <w:numId w:val="39"/>
        </w:numPr>
        <w:ind w:leftChars="0"/>
        <w:rPr>
          <w:rFonts w:ascii="Arial" w:eastAsia="新細明體" w:hAnsi="Arial" w:cs="Arial"/>
          <w:bCs/>
          <w:iCs/>
          <w:sz w:val="22"/>
          <w:szCs w:val="22"/>
          <w:lang w:eastAsia="zh-TW"/>
        </w:rPr>
      </w:pPr>
      <w:r w:rsidRPr="00E57EC7">
        <w:rPr>
          <w:rFonts w:ascii="Arial" w:eastAsia="新細明體" w:hAnsi="Arial" w:cs="Arial"/>
          <w:bCs/>
          <w:iCs/>
          <w:sz w:val="22"/>
          <w:szCs w:val="22"/>
          <w:lang w:eastAsia="zh-TW"/>
        </w:rPr>
        <w:t>R4-2503016</w:t>
      </w:r>
      <w:r w:rsidR="00AD2A92">
        <w:rPr>
          <w:rFonts w:ascii="Arial" w:eastAsia="新細明體" w:hAnsi="Arial" w:cs="Arial"/>
          <w:bCs/>
          <w:iCs/>
          <w:sz w:val="22"/>
          <w:szCs w:val="22"/>
          <w:lang w:eastAsia="zh-TW"/>
        </w:rPr>
        <w:t xml:space="preserve"> </w:t>
      </w:r>
      <w:r w:rsidRPr="00E57EC7">
        <w:rPr>
          <w:rFonts w:ascii="Arial" w:eastAsia="新細明體" w:hAnsi="Arial" w:cs="Arial"/>
          <w:bCs/>
          <w:iCs/>
          <w:sz w:val="22"/>
          <w:szCs w:val="22"/>
          <w:lang w:eastAsia="zh-TW"/>
        </w:rPr>
        <w:t>WF on low-low band switching</w:t>
      </w:r>
      <w:bookmarkStart w:id="32" w:name="OLE_LINK7"/>
      <w:r w:rsidR="00717343">
        <w:rPr>
          <w:rFonts w:ascii="Arial" w:eastAsia="新細明體" w:hAnsi="Arial" w:cs="Arial"/>
          <w:bCs/>
          <w:iCs/>
          <w:sz w:val="22"/>
          <w:szCs w:val="22"/>
          <w:lang w:eastAsia="zh-TW"/>
        </w:rPr>
        <w:t>, RAN4#114</w:t>
      </w:r>
      <w:bookmarkEnd w:id="32"/>
    </w:p>
    <w:p w14:paraId="3B4D3D8B" w14:textId="66842E04" w:rsidR="00EF1707" w:rsidRDefault="00EF1707" w:rsidP="00B63525">
      <w:pPr>
        <w:pStyle w:val="af5"/>
        <w:numPr>
          <w:ilvl w:val="0"/>
          <w:numId w:val="39"/>
        </w:numPr>
        <w:ind w:leftChars="0"/>
        <w:rPr>
          <w:rFonts w:ascii="Arial" w:eastAsia="新細明體" w:hAnsi="Arial" w:cs="Arial"/>
          <w:bCs/>
          <w:iCs/>
          <w:sz w:val="22"/>
          <w:szCs w:val="22"/>
          <w:lang w:eastAsia="zh-TW"/>
        </w:rPr>
      </w:pPr>
      <w:r w:rsidRPr="00EF1707">
        <w:rPr>
          <w:rFonts w:ascii="Arial" w:eastAsia="新細明體" w:hAnsi="Arial" w:cs="Arial"/>
          <w:bCs/>
          <w:iCs/>
          <w:sz w:val="22"/>
          <w:szCs w:val="22"/>
          <w:lang w:eastAsia="zh-TW"/>
        </w:rPr>
        <w:t>R4-2501121</w:t>
      </w:r>
      <w:r>
        <w:rPr>
          <w:rFonts w:ascii="Arial" w:eastAsia="新細明體" w:hAnsi="Arial" w:cs="Arial"/>
          <w:bCs/>
          <w:iCs/>
          <w:sz w:val="22"/>
          <w:szCs w:val="22"/>
          <w:lang w:eastAsia="zh-TW"/>
        </w:rPr>
        <w:t xml:space="preserve"> </w:t>
      </w:r>
      <w:r w:rsidRPr="00EF1707">
        <w:rPr>
          <w:rFonts w:ascii="Arial" w:eastAsia="新細明體" w:hAnsi="Arial" w:cs="Arial"/>
          <w:bCs/>
          <w:iCs/>
          <w:sz w:val="22"/>
          <w:szCs w:val="22"/>
          <w:lang w:eastAsia="zh-TW"/>
        </w:rPr>
        <w:t>Discussion on low-band CA switching</w:t>
      </w:r>
      <w:r>
        <w:rPr>
          <w:rFonts w:ascii="Arial" w:eastAsia="新細明體" w:hAnsi="Arial" w:cs="Arial"/>
          <w:bCs/>
          <w:iCs/>
          <w:sz w:val="22"/>
          <w:szCs w:val="22"/>
          <w:lang w:eastAsia="zh-TW"/>
        </w:rPr>
        <w:t>, RAN4#114</w:t>
      </w:r>
    </w:p>
    <w:p w14:paraId="6FF1F351" w14:textId="608E8850" w:rsidR="002F1940" w:rsidRPr="003F780A" w:rsidRDefault="002F1940" w:rsidP="00D360A8">
      <w:pPr>
        <w:pStyle w:val="af5"/>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5BAF" w14:textId="77777777" w:rsidR="0047263B" w:rsidRDefault="0047263B">
      <w:pPr>
        <w:spacing w:after="0"/>
      </w:pPr>
      <w:r>
        <w:separator/>
      </w:r>
    </w:p>
  </w:endnote>
  <w:endnote w:type="continuationSeparator" w:id="0">
    <w:p w14:paraId="56449C17" w14:textId="77777777" w:rsidR="0047263B" w:rsidRDefault="004726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E3C68" w14:textId="77777777" w:rsidR="0047263B" w:rsidRDefault="0047263B">
      <w:pPr>
        <w:spacing w:after="0"/>
      </w:pPr>
      <w:r>
        <w:separator/>
      </w:r>
    </w:p>
  </w:footnote>
  <w:footnote w:type="continuationSeparator" w:id="0">
    <w:p w14:paraId="44250F78" w14:textId="77777777" w:rsidR="0047263B" w:rsidRDefault="004726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4852AC"/>
    <w:multiLevelType w:val="hybridMultilevel"/>
    <w:tmpl w:val="5746B318"/>
    <w:lvl w:ilvl="0" w:tplc="4D648D6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680E9A"/>
    <w:multiLevelType w:val="hybridMultilevel"/>
    <w:tmpl w:val="206E8C6E"/>
    <w:lvl w:ilvl="0" w:tplc="3FFC3686">
      <w:start w:val="2"/>
      <w:numFmt w:val="bullet"/>
      <w:lvlText w:val="-"/>
      <w:lvlJc w:val="left"/>
      <w:pPr>
        <w:ind w:left="1080" w:hanging="360"/>
      </w:pPr>
      <w:rPr>
        <w:rFonts w:ascii="Arial" w:eastAsia="新細明體"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7" w15:restartNumberingAfterBreak="0">
    <w:nsid w:val="16D64AA9"/>
    <w:multiLevelType w:val="hybridMultilevel"/>
    <w:tmpl w:val="F4AADE98"/>
    <w:lvl w:ilvl="0" w:tplc="C42A3AF2">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19CF5BF8"/>
    <w:multiLevelType w:val="hybridMultilevel"/>
    <w:tmpl w:val="FE0249D6"/>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7D0B8F"/>
    <w:multiLevelType w:val="hybridMultilevel"/>
    <w:tmpl w:val="D35E6512"/>
    <w:lvl w:ilvl="0" w:tplc="02DC2E18">
      <w:start w:val="2"/>
      <w:numFmt w:val="bullet"/>
      <w:lvlText w:val="-"/>
      <w:lvlJc w:val="left"/>
      <w:pPr>
        <w:ind w:left="1080" w:hanging="360"/>
      </w:pPr>
      <w:rPr>
        <w:rFonts w:ascii="Arial" w:eastAsia="新細明體"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21F16012"/>
    <w:multiLevelType w:val="hybridMultilevel"/>
    <w:tmpl w:val="E654C3DA"/>
    <w:lvl w:ilvl="0" w:tplc="0C905020">
      <w:start w:val="2"/>
      <w:numFmt w:val="bullet"/>
      <w:lvlText w:val="-"/>
      <w:lvlJc w:val="left"/>
      <w:pPr>
        <w:ind w:left="1200" w:hanging="48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19" w15:restartNumberingAfterBreak="0">
    <w:nsid w:val="39D31A61"/>
    <w:multiLevelType w:val="hybridMultilevel"/>
    <w:tmpl w:val="36FA656E"/>
    <w:lvl w:ilvl="0" w:tplc="0409000B">
      <w:start w:val="1"/>
      <w:numFmt w:val="bullet"/>
      <w:lvlText w:val=""/>
      <w:lvlJc w:val="left"/>
      <w:pPr>
        <w:ind w:left="480" w:hanging="480"/>
      </w:pPr>
      <w:rPr>
        <w:rFonts w:ascii="Wingdings" w:hAnsi="Wingdings" w:hint="default"/>
      </w:rPr>
    </w:lvl>
    <w:lvl w:ilvl="1" w:tplc="C42A3AF2">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BB0CC6"/>
    <w:multiLevelType w:val="hybridMultilevel"/>
    <w:tmpl w:val="E2A8ED6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7"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77286"/>
    <w:multiLevelType w:val="hybridMultilevel"/>
    <w:tmpl w:val="98FCA55C"/>
    <w:lvl w:ilvl="0" w:tplc="0C905020">
      <w:start w:val="2"/>
      <w:numFmt w:val="bullet"/>
      <w:lvlText w:val="-"/>
      <w:lvlJc w:val="left"/>
      <w:pPr>
        <w:ind w:left="1080" w:hanging="36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41"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1AD3F4D"/>
    <w:multiLevelType w:val="hybridMultilevel"/>
    <w:tmpl w:val="BF2EDEDE"/>
    <w:lvl w:ilvl="0" w:tplc="6C6610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6" w15:restartNumberingAfterBreak="0">
    <w:nsid w:val="75F20A24"/>
    <w:multiLevelType w:val="hybridMultilevel"/>
    <w:tmpl w:val="5EE62F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0" w15:restartNumberingAfterBreak="0">
    <w:nsid w:val="7B8442E1"/>
    <w:multiLevelType w:val="hybridMultilevel"/>
    <w:tmpl w:val="EDDA5F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58830192">
    <w:abstractNumId w:val="36"/>
  </w:num>
  <w:num w:numId="2" w16cid:durableId="199703551">
    <w:abstractNumId w:val="30"/>
  </w:num>
  <w:num w:numId="3" w16cid:durableId="194780846">
    <w:abstractNumId w:val="22"/>
  </w:num>
  <w:num w:numId="4" w16cid:durableId="1391925377">
    <w:abstractNumId w:val="9"/>
  </w:num>
  <w:num w:numId="5" w16cid:durableId="1164785914">
    <w:abstractNumId w:val="15"/>
  </w:num>
  <w:num w:numId="6" w16cid:durableId="1024401422">
    <w:abstractNumId w:val="25"/>
  </w:num>
  <w:num w:numId="7" w16cid:durableId="1949921100">
    <w:abstractNumId w:val="27"/>
  </w:num>
  <w:num w:numId="8" w16cid:durableId="1788353748">
    <w:abstractNumId w:val="42"/>
  </w:num>
  <w:num w:numId="9" w16cid:durableId="1265646367">
    <w:abstractNumId w:val="20"/>
  </w:num>
  <w:num w:numId="10" w16cid:durableId="1387096809">
    <w:abstractNumId w:val="21"/>
  </w:num>
  <w:num w:numId="11" w16cid:durableId="841776963">
    <w:abstractNumId w:val="23"/>
  </w:num>
  <w:num w:numId="12" w16cid:durableId="1677338602">
    <w:abstractNumId w:val="31"/>
  </w:num>
  <w:num w:numId="13" w16cid:durableId="735326426">
    <w:abstractNumId w:val="13"/>
  </w:num>
  <w:num w:numId="14" w16cid:durableId="1358848186">
    <w:abstractNumId w:val="0"/>
  </w:num>
  <w:num w:numId="15" w16cid:durableId="461655774">
    <w:abstractNumId w:val="48"/>
  </w:num>
  <w:num w:numId="16" w16cid:durableId="127206705">
    <w:abstractNumId w:val="28"/>
  </w:num>
  <w:num w:numId="17" w16cid:durableId="2079129936">
    <w:abstractNumId w:val="17"/>
  </w:num>
  <w:num w:numId="18" w16cid:durableId="1630895239">
    <w:abstractNumId w:val="5"/>
  </w:num>
  <w:num w:numId="19" w16cid:durableId="763650181">
    <w:abstractNumId w:val="47"/>
  </w:num>
  <w:num w:numId="20" w16cid:durableId="1616252350">
    <w:abstractNumId w:val="17"/>
  </w:num>
  <w:num w:numId="21" w16cid:durableId="1568149349">
    <w:abstractNumId w:val="39"/>
  </w:num>
  <w:num w:numId="22" w16cid:durableId="1730036753">
    <w:abstractNumId w:val="1"/>
  </w:num>
  <w:num w:numId="23" w16cid:durableId="713309571">
    <w:abstractNumId w:val="34"/>
  </w:num>
  <w:num w:numId="24" w16cid:durableId="1517692912">
    <w:abstractNumId w:val="2"/>
  </w:num>
  <w:num w:numId="25" w16cid:durableId="1696073044">
    <w:abstractNumId w:val="38"/>
  </w:num>
  <w:num w:numId="26" w16cid:durableId="2055231216">
    <w:abstractNumId w:val="33"/>
  </w:num>
  <w:num w:numId="27" w16cid:durableId="779767095">
    <w:abstractNumId w:val="38"/>
  </w:num>
  <w:num w:numId="28" w16cid:durableId="697001355">
    <w:abstractNumId w:val="37"/>
  </w:num>
  <w:num w:numId="29" w16cid:durableId="341779094">
    <w:abstractNumId w:val="35"/>
  </w:num>
  <w:num w:numId="30" w16cid:durableId="1237325805">
    <w:abstractNumId w:val="24"/>
  </w:num>
  <w:num w:numId="31" w16cid:durableId="1626542886">
    <w:abstractNumId w:val="17"/>
  </w:num>
  <w:num w:numId="32" w16cid:durableId="2119374416">
    <w:abstractNumId w:val="40"/>
  </w:num>
  <w:num w:numId="33" w16cid:durableId="1478302357">
    <w:abstractNumId w:val="18"/>
  </w:num>
  <w:num w:numId="34" w16cid:durableId="1146824751">
    <w:abstractNumId w:val="41"/>
  </w:num>
  <w:num w:numId="35" w16cid:durableId="1946569690">
    <w:abstractNumId w:val="16"/>
  </w:num>
  <w:num w:numId="36" w16cid:durableId="1585651648">
    <w:abstractNumId w:val="45"/>
  </w:num>
  <w:num w:numId="37" w16cid:durableId="904991590">
    <w:abstractNumId w:val="44"/>
  </w:num>
  <w:num w:numId="38" w16cid:durableId="1302617204">
    <w:abstractNumId w:val="44"/>
  </w:num>
  <w:num w:numId="39" w16cid:durableId="9820039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1103672">
    <w:abstractNumId w:val="32"/>
  </w:num>
  <w:num w:numId="41" w16cid:durableId="1562788694">
    <w:abstractNumId w:val="34"/>
  </w:num>
  <w:num w:numId="42" w16cid:durableId="1307205814">
    <w:abstractNumId w:val="32"/>
  </w:num>
  <w:num w:numId="43" w16cid:durableId="1607928864">
    <w:abstractNumId w:val="34"/>
  </w:num>
  <w:num w:numId="44" w16cid:durableId="1916862777">
    <w:abstractNumId w:val="32"/>
  </w:num>
  <w:num w:numId="45" w16cid:durableId="1874266962">
    <w:abstractNumId w:val="34"/>
  </w:num>
  <w:num w:numId="46" w16cid:durableId="484859090">
    <w:abstractNumId w:val="11"/>
  </w:num>
  <w:num w:numId="47" w16cid:durableId="887957003">
    <w:abstractNumId w:val="12"/>
  </w:num>
  <w:num w:numId="48" w16cid:durableId="15206600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1994901">
    <w:abstractNumId w:val="49"/>
  </w:num>
  <w:num w:numId="50" w16cid:durableId="1940671626">
    <w:abstractNumId w:val="6"/>
  </w:num>
  <w:num w:numId="51" w16cid:durableId="1597521620">
    <w:abstractNumId w:val="50"/>
  </w:num>
  <w:num w:numId="52" w16cid:durableId="1693872566">
    <w:abstractNumId w:val="7"/>
  </w:num>
  <w:num w:numId="53" w16cid:durableId="261768858">
    <w:abstractNumId w:val="19"/>
  </w:num>
  <w:num w:numId="54" w16cid:durableId="1012754820">
    <w:abstractNumId w:val="19"/>
  </w:num>
  <w:num w:numId="55" w16cid:durableId="1961721717">
    <w:abstractNumId w:val="8"/>
  </w:num>
  <w:num w:numId="56" w16cid:durableId="152454377">
    <w:abstractNumId w:val="51"/>
  </w:num>
  <w:num w:numId="57" w16cid:durableId="1986620251">
    <w:abstractNumId w:val="29"/>
  </w:num>
  <w:num w:numId="58" w16cid:durableId="1958949335">
    <w:abstractNumId w:val="43"/>
  </w:num>
  <w:num w:numId="59" w16cid:durableId="282468674">
    <w:abstractNumId w:val="3"/>
  </w:num>
  <w:num w:numId="60" w16cid:durableId="1246036447">
    <w:abstractNumId w:val="10"/>
  </w:num>
  <w:num w:numId="61" w16cid:durableId="481511043">
    <w:abstractNumId w:val="10"/>
  </w:num>
  <w:num w:numId="62" w16cid:durableId="143661947">
    <w:abstractNumId w:val="46"/>
  </w:num>
  <w:num w:numId="63" w16cid:durableId="840395035">
    <w:abstractNumId w:val="26"/>
  </w:num>
  <w:num w:numId="64" w16cid:durableId="1639914544">
    <w:abstractNumId w:val="4"/>
  </w:num>
  <w:num w:numId="65" w16cid:durableId="122001945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6CF4"/>
    <w:rsid w:val="00017F23"/>
    <w:rsid w:val="00020746"/>
    <w:rsid w:val="0002247C"/>
    <w:rsid w:val="00026436"/>
    <w:rsid w:val="00026573"/>
    <w:rsid w:val="00027053"/>
    <w:rsid w:val="00030A94"/>
    <w:rsid w:val="000362CA"/>
    <w:rsid w:val="00036805"/>
    <w:rsid w:val="000466CD"/>
    <w:rsid w:val="0005439C"/>
    <w:rsid w:val="000612FF"/>
    <w:rsid w:val="00061E12"/>
    <w:rsid w:val="00063568"/>
    <w:rsid w:val="00063708"/>
    <w:rsid w:val="00070846"/>
    <w:rsid w:val="000709F6"/>
    <w:rsid w:val="000742AA"/>
    <w:rsid w:val="000753E5"/>
    <w:rsid w:val="0007656C"/>
    <w:rsid w:val="00076CF4"/>
    <w:rsid w:val="0007718F"/>
    <w:rsid w:val="00077CBF"/>
    <w:rsid w:val="00084F5A"/>
    <w:rsid w:val="00086928"/>
    <w:rsid w:val="00093581"/>
    <w:rsid w:val="000A0FBA"/>
    <w:rsid w:val="000A7EB7"/>
    <w:rsid w:val="000B25F7"/>
    <w:rsid w:val="000B4C84"/>
    <w:rsid w:val="000E058D"/>
    <w:rsid w:val="000E1254"/>
    <w:rsid w:val="000E141B"/>
    <w:rsid w:val="000E774D"/>
    <w:rsid w:val="000F06AD"/>
    <w:rsid w:val="000F1852"/>
    <w:rsid w:val="000F49A7"/>
    <w:rsid w:val="000F6242"/>
    <w:rsid w:val="000F7A2D"/>
    <w:rsid w:val="00100671"/>
    <w:rsid w:val="00100EBA"/>
    <w:rsid w:val="00105937"/>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6857"/>
    <w:rsid w:val="001A4E0D"/>
    <w:rsid w:val="001B0D59"/>
    <w:rsid w:val="001B38B2"/>
    <w:rsid w:val="001B4ACD"/>
    <w:rsid w:val="001B4C96"/>
    <w:rsid w:val="001B685B"/>
    <w:rsid w:val="001C5DB0"/>
    <w:rsid w:val="001D0CA9"/>
    <w:rsid w:val="001D2700"/>
    <w:rsid w:val="001E2144"/>
    <w:rsid w:val="001E5CB0"/>
    <w:rsid w:val="001F44F1"/>
    <w:rsid w:val="001F50FC"/>
    <w:rsid w:val="001F720E"/>
    <w:rsid w:val="002076EB"/>
    <w:rsid w:val="002121A4"/>
    <w:rsid w:val="0021419E"/>
    <w:rsid w:val="002143B6"/>
    <w:rsid w:val="00226696"/>
    <w:rsid w:val="002420B5"/>
    <w:rsid w:val="00242CDC"/>
    <w:rsid w:val="00244367"/>
    <w:rsid w:val="00245FBF"/>
    <w:rsid w:val="00251BBA"/>
    <w:rsid w:val="002562F0"/>
    <w:rsid w:val="00256707"/>
    <w:rsid w:val="002568F7"/>
    <w:rsid w:val="002606B1"/>
    <w:rsid w:val="00260A18"/>
    <w:rsid w:val="00261A77"/>
    <w:rsid w:val="00275790"/>
    <w:rsid w:val="00297005"/>
    <w:rsid w:val="002A0EE3"/>
    <w:rsid w:val="002A1908"/>
    <w:rsid w:val="002A2D2A"/>
    <w:rsid w:val="002A4551"/>
    <w:rsid w:val="002A680E"/>
    <w:rsid w:val="002B0AC9"/>
    <w:rsid w:val="002B2E0D"/>
    <w:rsid w:val="002C03C1"/>
    <w:rsid w:val="002C5483"/>
    <w:rsid w:val="002D0A15"/>
    <w:rsid w:val="002D1A5C"/>
    <w:rsid w:val="002D2E82"/>
    <w:rsid w:val="002D6048"/>
    <w:rsid w:val="002D7789"/>
    <w:rsid w:val="002E1994"/>
    <w:rsid w:val="002F0002"/>
    <w:rsid w:val="002F1940"/>
    <w:rsid w:val="00306A27"/>
    <w:rsid w:val="00306C13"/>
    <w:rsid w:val="00315EE5"/>
    <w:rsid w:val="00316C4A"/>
    <w:rsid w:val="003259EF"/>
    <w:rsid w:val="00327D4F"/>
    <w:rsid w:val="00344558"/>
    <w:rsid w:val="003477D3"/>
    <w:rsid w:val="0035017E"/>
    <w:rsid w:val="003519F8"/>
    <w:rsid w:val="00355F18"/>
    <w:rsid w:val="00362ED5"/>
    <w:rsid w:val="003827B2"/>
    <w:rsid w:val="00383545"/>
    <w:rsid w:val="003849A0"/>
    <w:rsid w:val="003860B7"/>
    <w:rsid w:val="00386136"/>
    <w:rsid w:val="00386312"/>
    <w:rsid w:val="0039491F"/>
    <w:rsid w:val="00396887"/>
    <w:rsid w:val="00397FF8"/>
    <w:rsid w:val="003A5DE5"/>
    <w:rsid w:val="003B012F"/>
    <w:rsid w:val="003B13EA"/>
    <w:rsid w:val="003B2AF1"/>
    <w:rsid w:val="003B2E9B"/>
    <w:rsid w:val="003B5629"/>
    <w:rsid w:val="003B57A8"/>
    <w:rsid w:val="003B5DA9"/>
    <w:rsid w:val="003C20BE"/>
    <w:rsid w:val="003C2D50"/>
    <w:rsid w:val="003C2FC7"/>
    <w:rsid w:val="003C37F7"/>
    <w:rsid w:val="003C6D26"/>
    <w:rsid w:val="003D21E1"/>
    <w:rsid w:val="003D2351"/>
    <w:rsid w:val="003D26D0"/>
    <w:rsid w:val="003D572A"/>
    <w:rsid w:val="003D6F75"/>
    <w:rsid w:val="003D76F1"/>
    <w:rsid w:val="003E5067"/>
    <w:rsid w:val="003E7208"/>
    <w:rsid w:val="003F6467"/>
    <w:rsid w:val="003F780A"/>
    <w:rsid w:val="004001AD"/>
    <w:rsid w:val="00405E97"/>
    <w:rsid w:val="00411082"/>
    <w:rsid w:val="00416C06"/>
    <w:rsid w:val="00421A58"/>
    <w:rsid w:val="00433500"/>
    <w:rsid w:val="00433F71"/>
    <w:rsid w:val="00434401"/>
    <w:rsid w:val="00440D43"/>
    <w:rsid w:val="0045115D"/>
    <w:rsid w:val="00456548"/>
    <w:rsid w:val="004578E0"/>
    <w:rsid w:val="00460C7B"/>
    <w:rsid w:val="0046295A"/>
    <w:rsid w:val="00464D55"/>
    <w:rsid w:val="00470FA5"/>
    <w:rsid w:val="0047263B"/>
    <w:rsid w:val="0047381D"/>
    <w:rsid w:val="0048141B"/>
    <w:rsid w:val="00484BA9"/>
    <w:rsid w:val="00485006"/>
    <w:rsid w:val="004866AA"/>
    <w:rsid w:val="004A058A"/>
    <w:rsid w:val="004A4279"/>
    <w:rsid w:val="004A4C67"/>
    <w:rsid w:val="004B3C1E"/>
    <w:rsid w:val="004B6ED5"/>
    <w:rsid w:val="004C1DC1"/>
    <w:rsid w:val="004C6BBD"/>
    <w:rsid w:val="004C719C"/>
    <w:rsid w:val="004D0D45"/>
    <w:rsid w:val="004D6A4B"/>
    <w:rsid w:val="004E060B"/>
    <w:rsid w:val="004E15FA"/>
    <w:rsid w:val="004E3939"/>
    <w:rsid w:val="004E499F"/>
    <w:rsid w:val="004E57A4"/>
    <w:rsid w:val="004F2452"/>
    <w:rsid w:val="004F3E64"/>
    <w:rsid w:val="004F4A02"/>
    <w:rsid w:val="004F4AFA"/>
    <w:rsid w:val="00501574"/>
    <w:rsid w:val="0050414B"/>
    <w:rsid w:val="005055CC"/>
    <w:rsid w:val="00513402"/>
    <w:rsid w:val="0051574C"/>
    <w:rsid w:val="005167FA"/>
    <w:rsid w:val="0051714D"/>
    <w:rsid w:val="00520A50"/>
    <w:rsid w:val="005245FE"/>
    <w:rsid w:val="0052566E"/>
    <w:rsid w:val="00525BDD"/>
    <w:rsid w:val="00530672"/>
    <w:rsid w:val="00536A99"/>
    <w:rsid w:val="00541DE1"/>
    <w:rsid w:val="00545EF2"/>
    <w:rsid w:val="0055043A"/>
    <w:rsid w:val="00550859"/>
    <w:rsid w:val="00555D84"/>
    <w:rsid w:val="0056181C"/>
    <w:rsid w:val="005621AD"/>
    <w:rsid w:val="00562DF2"/>
    <w:rsid w:val="005641A2"/>
    <w:rsid w:val="0057397D"/>
    <w:rsid w:val="0057631F"/>
    <w:rsid w:val="005935BB"/>
    <w:rsid w:val="00593ABC"/>
    <w:rsid w:val="0059522F"/>
    <w:rsid w:val="005A1DC0"/>
    <w:rsid w:val="005C118C"/>
    <w:rsid w:val="005C1350"/>
    <w:rsid w:val="005D04B7"/>
    <w:rsid w:val="005E10E8"/>
    <w:rsid w:val="005E2BEC"/>
    <w:rsid w:val="005E45E7"/>
    <w:rsid w:val="005E4624"/>
    <w:rsid w:val="005E52A0"/>
    <w:rsid w:val="005E5BEB"/>
    <w:rsid w:val="005F40FC"/>
    <w:rsid w:val="005F5904"/>
    <w:rsid w:val="005F692D"/>
    <w:rsid w:val="00600073"/>
    <w:rsid w:val="00600315"/>
    <w:rsid w:val="00610AA2"/>
    <w:rsid w:val="00612D76"/>
    <w:rsid w:val="006243AA"/>
    <w:rsid w:val="00625BFB"/>
    <w:rsid w:val="006276DD"/>
    <w:rsid w:val="00627822"/>
    <w:rsid w:val="00627DAA"/>
    <w:rsid w:val="006346EF"/>
    <w:rsid w:val="00644BBD"/>
    <w:rsid w:val="006545AB"/>
    <w:rsid w:val="00676586"/>
    <w:rsid w:val="00676E8E"/>
    <w:rsid w:val="00677A86"/>
    <w:rsid w:val="0068142B"/>
    <w:rsid w:val="00681519"/>
    <w:rsid w:val="00684BE9"/>
    <w:rsid w:val="00685E6F"/>
    <w:rsid w:val="00686860"/>
    <w:rsid w:val="006A6295"/>
    <w:rsid w:val="006A6BF4"/>
    <w:rsid w:val="006B582D"/>
    <w:rsid w:val="006C603F"/>
    <w:rsid w:val="006C783F"/>
    <w:rsid w:val="006D1A76"/>
    <w:rsid w:val="006D1BA9"/>
    <w:rsid w:val="006D2981"/>
    <w:rsid w:val="006D6747"/>
    <w:rsid w:val="006E1B41"/>
    <w:rsid w:val="006E3E52"/>
    <w:rsid w:val="007147B5"/>
    <w:rsid w:val="0071708B"/>
    <w:rsid w:val="00717343"/>
    <w:rsid w:val="0072402A"/>
    <w:rsid w:val="00725133"/>
    <w:rsid w:val="0072697E"/>
    <w:rsid w:val="00730BC6"/>
    <w:rsid w:val="00732931"/>
    <w:rsid w:val="00732ED0"/>
    <w:rsid w:val="007426F7"/>
    <w:rsid w:val="00743CD3"/>
    <w:rsid w:val="007526B8"/>
    <w:rsid w:val="007611F8"/>
    <w:rsid w:val="00763BB0"/>
    <w:rsid w:val="0077343E"/>
    <w:rsid w:val="00777299"/>
    <w:rsid w:val="0077763D"/>
    <w:rsid w:val="007949BC"/>
    <w:rsid w:val="00795593"/>
    <w:rsid w:val="007A1474"/>
    <w:rsid w:val="007A1D5D"/>
    <w:rsid w:val="007A5A31"/>
    <w:rsid w:val="007A63B8"/>
    <w:rsid w:val="007B3BB9"/>
    <w:rsid w:val="007B5527"/>
    <w:rsid w:val="007B7629"/>
    <w:rsid w:val="007B7E1E"/>
    <w:rsid w:val="007C231E"/>
    <w:rsid w:val="007D1723"/>
    <w:rsid w:val="007D2D00"/>
    <w:rsid w:val="007D449D"/>
    <w:rsid w:val="007D44D7"/>
    <w:rsid w:val="007E2942"/>
    <w:rsid w:val="007E3D74"/>
    <w:rsid w:val="007E42C0"/>
    <w:rsid w:val="007E5CE0"/>
    <w:rsid w:val="007F3E41"/>
    <w:rsid w:val="007F4F92"/>
    <w:rsid w:val="00805035"/>
    <w:rsid w:val="00806234"/>
    <w:rsid w:val="00813EB7"/>
    <w:rsid w:val="00815C3B"/>
    <w:rsid w:val="008170FF"/>
    <w:rsid w:val="0082078D"/>
    <w:rsid w:val="00821962"/>
    <w:rsid w:val="008238CD"/>
    <w:rsid w:val="0082502C"/>
    <w:rsid w:val="00832D14"/>
    <w:rsid w:val="0083329D"/>
    <w:rsid w:val="008333D8"/>
    <w:rsid w:val="00834215"/>
    <w:rsid w:val="00837283"/>
    <w:rsid w:val="00840D3A"/>
    <w:rsid w:val="008418E3"/>
    <w:rsid w:val="00846AC6"/>
    <w:rsid w:val="00847E29"/>
    <w:rsid w:val="008565FF"/>
    <w:rsid w:val="008604E8"/>
    <w:rsid w:val="0086496F"/>
    <w:rsid w:val="0087029D"/>
    <w:rsid w:val="00882470"/>
    <w:rsid w:val="00883C7B"/>
    <w:rsid w:val="0088777B"/>
    <w:rsid w:val="00894A75"/>
    <w:rsid w:val="00897090"/>
    <w:rsid w:val="00897192"/>
    <w:rsid w:val="008A7F30"/>
    <w:rsid w:val="008B0EEF"/>
    <w:rsid w:val="008B35A5"/>
    <w:rsid w:val="008B77BC"/>
    <w:rsid w:val="008C4286"/>
    <w:rsid w:val="008D0C36"/>
    <w:rsid w:val="008D772F"/>
    <w:rsid w:val="00904F67"/>
    <w:rsid w:val="009100C0"/>
    <w:rsid w:val="00916C55"/>
    <w:rsid w:val="00923531"/>
    <w:rsid w:val="00927192"/>
    <w:rsid w:val="00932297"/>
    <w:rsid w:val="00945B16"/>
    <w:rsid w:val="00957FE8"/>
    <w:rsid w:val="00960917"/>
    <w:rsid w:val="00960F34"/>
    <w:rsid w:val="009611CE"/>
    <w:rsid w:val="00966760"/>
    <w:rsid w:val="009678E1"/>
    <w:rsid w:val="0097334D"/>
    <w:rsid w:val="0097428F"/>
    <w:rsid w:val="009764DB"/>
    <w:rsid w:val="009816DC"/>
    <w:rsid w:val="00985197"/>
    <w:rsid w:val="00991188"/>
    <w:rsid w:val="0099764C"/>
    <w:rsid w:val="00997A14"/>
    <w:rsid w:val="009A02A2"/>
    <w:rsid w:val="009A05EA"/>
    <w:rsid w:val="009B0FBF"/>
    <w:rsid w:val="009D014A"/>
    <w:rsid w:val="009E24DE"/>
    <w:rsid w:val="009E2EE1"/>
    <w:rsid w:val="009E483A"/>
    <w:rsid w:val="009E4A8F"/>
    <w:rsid w:val="009F7855"/>
    <w:rsid w:val="00A02F83"/>
    <w:rsid w:val="00A10FDB"/>
    <w:rsid w:val="00A15E3A"/>
    <w:rsid w:val="00A239C7"/>
    <w:rsid w:val="00A2484E"/>
    <w:rsid w:val="00A316EC"/>
    <w:rsid w:val="00A40243"/>
    <w:rsid w:val="00A40F21"/>
    <w:rsid w:val="00A422E8"/>
    <w:rsid w:val="00A4436E"/>
    <w:rsid w:val="00A46367"/>
    <w:rsid w:val="00A5410F"/>
    <w:rsid w:val="00A62BCC"/>
    <w:rsid w:val="00A80D8A"/>
    <w:rsid w:val="00A92165"/>
    <w:rsid w:val="00A9229A"/>
    <w:rsid w:val="00A939FD"/>
    <w:rsid w:val="00A97C13"/>
    <w:rsid w:val="00AA7AC7"/>
    <w:rsid w:val="00AB3B5D"/>
    <w:rsid w:val="00AB4F5D"/>
    <w:rsid w:val="00AD1432"/>
    <w:rsid w:val="00AD2A92"/>
    <w:rsid w:val="00AD36B2"/>
    <w:rsid w:val="00AD650B"/>
    <w:rsid w:val="00AE1388"/>
    <w:rsid w:val="00AF2A55"/>
    <w:rsid w:val="00AF668C"/>
    <w:rsid w:val="00AF684C"/>
    <w:rsid w:val="00B12971"/>
    <w:rsid w:val="00B13472"/>
    <w:rsid w:val="00B13576"/>
    <w:rsid w:val="00B1384A"/>
    <w:rsid w:val="00B15430"/>
    <w:rsid w:val="00B2180C"/>
    <w:rsid w:val="00B247E2"/>
    <w:rsid w:val="00B26227"/>
    <w:rsid w:val="00B27408"/>
    <w:rsid w:val="00B31BCD"/>
    <w:rsid w:val="00B3484A"/>
    <w:rsid w:val="00B4550F"/>
    <w:rsid w:val="00B462D6"/>
    <w:rsid w:val="00B5072A"/>
    <w:rsid w:val="00B51C72"/>
    <w:rsid w:val="00B52FEF"/>
    <w:rsid w:val="00B53034"/>
    <w:rsid w:val="00B5392E"/>
    <w:rsid w:val="00B63525"/>
    <w:rsid w:val="00B72858"/>
    <w:rsid w:val="00B74FC2"/>
    <w:rsid w:val="00B82395"/>
    <w:rsid w:val="00B845D6"/>
    <w:rsid w:val="00B8487D"/>
    <w:rsid w:val="00B85D25"/>
    <w:rsid w:val="00B907A3"/>
    <w:rsid w:val="00B97703"/>
    <w:rsid w:val="00BA5204"/>
    <w:rsid w:val="00BB0361"/>
    <w:rsid w:val="00BB1D1C"/>
    <w:rsid w:val="00BB4F66"/>
    <w:rsid w:val="00BB5ABF"/>
    <w:rsid w:val="00BC3974"/>
    <w:rsid w:val="00BC41A2"/>
    <w:rsid w:val="00BC6AF5"/>
    <w:rsid w:val="00BC7FC2"/>
    <w:rsid w:val="00BD0B71"/>
    <w:rsid w:val="00BD65CF"/>
    <w:rsid w:val="00BE03A4"/>
    <w:rsid w:val="00BF22CD"/>
    <w:rsid w:val="00BF3366"/>
    <w:rsid w:val="00BF4F10"/>
    <w:rsid w:val="00BF54D8"/>
    <w:rsid w:val="00BF684C"/>
    <w:rsid w:val="00C06B3A"/>
    <w:rsid w:val="00C07CAD"/>
    <w:rsid w:val="00C11184"/>
    <w:rsid w:val="00C132FF"/>
    <w:rsid w:val="00C1795A"/>
    <w:rsid w:val="00C21551"/>
    <w:rsid w:val="00C21805"/>
    <w:rsid w:val="00C26FBF"/>
    <w:rsid w:val="00C2757C"/>
    <w:rsid w:val="00C3413B"/>
    <w:rsid w:val="00C36169"/>
    <w:rsid w:val="00C36FBB"/>
    <w:rsid w:val="00C43122"/>
    <w:rsid w:val="00C52DFE"/>
    <w:rsid w:val="00C62818"/>
    <w:rsid w:val="00C63D5D"/>
    <w:rsid w:val="00C71AAA"/>
    <w:rsid w:val="00C80FC6"/>
    <w:rsid w:val="00C83954"/>
    <w:rsid w:val="00C93E58"/>
    <w:rsid w:val="00C94815"/>
    <w:rsid w:val="00C9487C"/>
    <w:rsid w:val="00C959D1"/>
    <w:rsid w:val="00CA1308"/>
    <w:rsid w:val="00CA2E97"/>
    <w:rsid w:val="00CA351D"/>
    <w:rsid w:val="00CA47F8"/>
    <w:rsid w:val="00CA6924"/>
    <w:rsid w:val="00CB2D7C"/>
    <w:rsid w:val="00CC56BA"/>
    <w:rsid w:val="00CD0390"/>
    <w:rsid w:val="00CD117E"/>
    <w:rsid w:val="00CD1D28"/>
    <w:rsid w:val="00CD3B79"/>
    <w:rsid w:val="00CD5C35"/>
    <w:rsid w:val="00CD60CF"/>
    <w:rsid w:val="00CD6DFF"/>
    <w:rsid w:val="00CE2F99"/>
    <w:rsid w:val="00CE308A"/>
    <w:rsid w:val="00CF0DF5"/>
    <w:rsid w:val="00CF105D"/>
    <w:rsid w:val="00CF3400"/>
    <w:rsid w:val="00CF3E4A"/>
    <w:rsid w:val="00CF6087"/>
    <w:rsid w:val="00CF6D3E"/>
    <w:rsid w:val="00CF748E"/>
    <w:rsid w:val="00CF7ECF"/>
    <w:rsid w:val="00D00025"/>
    <w:rsid w:val="00D01534"/>
    <w:rsid w:val="00D015F5"/>
    <w:rsid w:val="00D04C14"/>
    <w:rsid w:val="00D13A9F"/>
    <w:rsid w:val="00D1494C"/>
    <w:rsid w:val="00D168C4"/>
    <w:rsid w:val="00D17C10"/>
    <w:rsid w:val="00D2361D"/>
    <w:rsid w:val="00D27087"/>
    <w:rsid w:val="00D33300"/>
    <w:rsid w:val="00D353F7"/>
    <w:rsid w:val="00D35CEA"/>
    <w:rsid w:val="00D360A8"/>
    <w:rsid w:val="00D40088"/>
    <w:rsid w:val="00D45731"/>
    <w:rsid w:val="00D46C89"/>
    <w:rsid w:val="00D46FED"/>
    <w:rsid w:val="00D47B7B"/>
    <w:rsid w:val="00D55740"/>
    <w:rsid w:val="00D67213"/>
    <w:rsid w:val="00D774DD"/>
    <w:rsid w:val="00D80594"/>
    <w:rsid w:val="00D80979"/>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C7E95"/>
    <w:rsid w:val="00DD5DA1"/>
    <w:rsid w:val="00DE1F3A"/>
    <w:rsid w:val="00E1441B"/>
    <w:rsid w:val="00E147DD"/>
    <w:rsid w:val="00E20831"/>
    <w:rsid w:val="00E236CD"/>
    <w:rsid w:val="00E278B1"/>
    <w:rsid w:val="00E27D46"/>
    <w:rsid w:val="00E33815"/>
    <w:rsid w:val="00E442CD"/>
    <w:rsid w:val="00E56388"/>
    <w:rsid w:val="00E57EC7"/>
    <w:rsid w:val="00E678F7"/>
    <w:rsid w:val="00E70B68"/>
    <w:rsid w:val="00E70EDD"/>
    <w:rsid w:val="00E81329"/>
    <w:rsid w:val="00E84420"/>
    <w:rsid w:val="00E8637E"/>
    <w:rsid w:val="00EA18F3"/>
    <w:rsid w:val="00EA67AA"/>
    <w:rsid w:val="00EC6884"/>
    <w:rsid w:val="00ED00A5"/>
    <w:rsid w:val="00ED581F"/>
    <w:rsid w:val="00ED6C6D"/>
    <w:rsid w:val="00ED6F47"/>
    <w:rsid w:val="00EF1707"/>
    <w:rsid w:val="00EF6A48"/>
    <w:rsid w:val="00F10A2E"/>
    <w:rsid w:val="00F1246B"/>
    <w:rsid w:val="00F12D07"/>
    <w:rsid w:val="00F12E96"/>
    <w:rsid w:val="00F20EB6"/>
    <w:rsid w:val="00F240F0"/>
    <w:rsid w:val="00F350D8"/>
    <w:rsid w:val="00F44231"/>
    <w:rsid w:val="00F51C78"/>
    <w:rsid w:val="00F57495"/>
    <w:rsid w:val="00F60CA3"/>
    <w:rsid w:val="00F658B1"/>
    <w:rsid w:val="00F70F75"/>
    <w:rsid w:val="00F7227F"/>
    <w:rsid w:val="00F76376"/>
    <w:rsid w:val="00F80BDD"/>
    <w:rsid w:val="00F86BAD"/>
    <w:rsid w:val="00F87A8A"/>
    <w:rsid w:val="00F94F00"/>
    <w:rsid w:val="00F97D93"/>
    <w:rsid w:val="00FA55F5"/>
    <w:rsid w:val="00FA6686"/>
    <w:rsid w:val="00FB1DEC"/>
    <w:rsid w:val="00FB7124"/>
    <w:rsid w:val="00FC09AA"/>
    <w:rsid w:val="00FC1D55"/>
    <w:rsid w:val="00FC2A7B"/>
    <w:rsid w:val="00FC766A"/>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qFormat/>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7">
    <w:name w:val="註解文字 字元"/>
    <w:basedOn w:val="a0"/>
    <w:link w:val="a6"/>
    <w:uiPriority w:val="99"/>
    <w:semiHidden/>
    <w:qFormat/>
    <w:rsid w:val="00CD3B79"/>
    <w:rPr>
      <w:rFonts w:ascii="Arial" w:eastAsia="SimSun" w:hAnsi="Arial"/>
      <w:lang w:val="en-GB" w:eastAsia="zh-CN"/>
    </w:rPr>
  </w:style>
  <w:style w:type="paragraph" w:styleId="af9">
    <w:name w:val="Date"/>
    <w:basedOn w:val="a"/>
    <w:next w:val="a"/>
    <w:link w:val="afa"/>
    <w:uiPriority w:val="99"/>
    <w:semiHidden/>
    <w:unhideWhenUsed/>
    <w:qFormat/>
    <w:rsid w:val="00251BBA"/>
    <w:pPr>
      <w:tabs>
        <w:tab w:val="left" w:pos="720"/>
      </w:tabs>
      <w:ind w:leftChars="2500" w:left="100"/>
      <w:textAlignment w:val="auto"/>
    </w:pPr>
    <w:rPr>
      <w:lang w:eastAsia="en-US"/>
    </w:rPr>
  </w:style>
  <w:style w:type="character" w:customStyle="1" w:styleId="afa">
    <w:name w:val="日期 字元"/>
    <w:basedOn w:val="a0"/>
    <w:link w:val="af9"/>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B1Char">
    <w:name w:val="B1 Char"/>
    <w:link w:val="B1"/>
    <w:qFormat/>
    <w:locked/>
    <w:rsid w:val="003849A0"/>
    <w:rPr>
      <w:rFonts w:eastAsia="SimSun"/>
      <w:lang w:val="en-GB" w:eastAsia="zh-CN"/>
    </w:rPr>
  </w:style>
  <w:style w:type="paragraph" w:styleId="afb">
    <w:name w:val="annotation subject"/>
    <w:basedOn w:val="a6"/>
    <w:next w:val="a6"/>
    <w:link w:val="afc"/>
    <w:uiPriority w:val="99"/>
    <w:semiHidden/>
    <w:unhideWhenUsed/>
    <w:rsid w:val="007A1D5D"/>
    <w:pPr>
      <w:tabs>
        <w:tab w:val="clear" w:pos="1418"/>
        <w:tab w:val="clear" w:pos="4678"/>
        <w:tab w:val="clear" w:pos="5954"/>
        <w:tab w:val="clear" w:pos="7088"/>
      </w:tabs>
      <w:spacing w:after="180"/>
      <w:jc w:val="left"/>
    </w:pPr>
    <w:rPr>
      <w:rFonts w:ascii="Times New Roman" w:hAnsi="Times New Roman"/>
      <w:b/>
      <w:bCs/>
    </w:rPr>
  </w:style>
  <w:style w:type="character" w:customStyle="1" w:styleId="afc">
    <w:name w:val="註解主旨 字元"/>
    <w:basedOn w:val="a7"/>
    <w:link w:val="afb"/>
    <w:uiPriority w:val="99"/>
    <w:semiHidden/>
    <w:rsid w:val="007A1D5D"/>
    <w:rPr>
      <w:rFonts w:ascii="Arial" w:eastAsia="SimSu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26833607">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2331831">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48127560">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88052174">
      <w:bodyDiv w:val="1"/>
      <w:marLeft w:val="0"/>
      <w:marRight w:val="0"/>
      <w:marTop w:val="0"/>
      <w:marBottom w:val="0"/>
      <w:divBdr>
        <w:top w:val="none" w:sz="0" w:space="0" w:color="auto"/>
        <w:left w:val="none" w:sz="0" w:space="0" w:color="auto"/>
        <w:bottom w:val="none" w:sz="0" w:space="0" w:color="auto"/>
        <w:right w:val="none" w:sz="0" w:space="0" w:color="auto"/>
      </w:divBdr>
    </w:div>
    <w:div w:id="296759359">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3117146">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80468338">
      <w:bodyDiv w:val="1"/>
      <w:marLeft w:val="0"/>
      <w:marRight w:val="0"/>
      <w:marTop w:val="0"/>
      <w:marBottom w:val="0"/>
      <w:divBdr>
        <w:top w:val="none" w:sz="0" w:space="0" w:color="auto"/>
        <w:left w:val="none" w:sz="0" w:space="0" w:color="auto"/>
        <w:bottom w:val="none" w:sz="0" w:space="0" w:color="auto"/>
        <w:right w:val="none" w:sz="0" w:space="0" w:color="auto"/>
      </w:divBdr>
    </w:div>
    <w:div w:id="487287259">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10488748">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53417057">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02826930">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3391681">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1022439455">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64722757">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11125377">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43761706">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294945061">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61668993">
      <w:bodyDiv w:val="1"/>
      <w:marLeft w:val="0"/>
      <w:marRight w:val="0"/>
      <w:marTop w:val="0"/>
      <w:marBottom w:val="0"/>
      <w:divBdr>
        <w:top w:val="none" w:sz="0" w:space="0" w:color="auto"/>
        <w:left w:val="none" w:sz="0" w:space="0" w:color="auto"/>
        <w:bottom w:val="none" w:sz="0" w:space="0" w:color="auto"/>
        <w:right w:val="none" w:sz="0" w:space="0" w:color="auto"/>
      </w:divBdr>
    </w:div>
    <w:div w:id="1369526257">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10812236">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5570065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65918738">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595361418">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15555872">
      <w:bodyDiv w:val="1"/>
      <w:marLeft w:val="0"/>
      <w:marRight w:val="0"/>
      <w:marTop w:val="0"/>
      <w:marBottom w:val="0"/>
      <w:divBdr>
        <w:top w:val="none" w:sz="0" w:space="0" w:color="auto"/>
        <w:left w:val="none" w:sz="0" w:space="0" w:color="auto"/>
        <w:bottom w:val="none" w:sz="0" w:space="0" w:color="auto"/>
        <w:right w:val="none" w:sz="0" w:space="0" w:color="auto"/>
      </w:divBdr>
    </w:div>
    <w:div w:id="1651709336">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899507976">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61180884">
      <w:bodyDiv w:val="1"/>
      <w:marLeft w:val="0"/>
      <w:marRight w:val="0"/>
      <w:marTop w:val="0"/>
      <w:marBottom w:val="0"/>
      <w:divBdr>
        <w:top w:val="none" w:sz="0" w:space="0" w:color="auto"/>
        <w:left w:val="none" w:sz="0" w:space="0" w:color="auto"/>
        <w:bottom w:val="none" w:sz="0" w:space="0" w:color="auto"/>
        <w:right w:val="none" w:sz="0" w:space="0" w:color="auto"/>
      </w:divBdr>
    </w:div>
    <w:div w:id="1974365521">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83926312">
      <w:bodyDiv w:val="1"/>
      <w:marLeft w:val="0"/>
      <w:marRight w:val="0"/>
      <w:marTop w:val="0"/>
      <w:marBottom w:val="0"/>
      <w:divBdr>
        <w:top w:val="none" w:sz="0" w:space="0" w:color="auto"/>
        <w:left w:val="none" w:sz="0" w:space="0" w:color="auto"/>
        <w:bottom w:val="none" w:sz="0" w:space="0" w:color="auto"/>
        <w:right w:val="none" w:sz="0" w:space="0" w:color="auto"/>
      </w:divBdr>
    </w:div>
    <w:div w:id="1985038313">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42895104">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4716395">
      <w:bodyDiv w:val="1"/>
      <w:marLeft w:val="0"/>
      <w:marRight w:val="0"/>
      <w:marTop w:val="0"/>
      <w:marBottom w:val="0"/>
      <w:divBdr>
        <w:top w:val="none" w:sz="0" w:space="0" w:color="auto"/>
        <w:left w:val="none" w:sz="0" w:space="0" w:color="auto"/>
        <w:bottom w:val="none" w:sz="0" w:space="0" w:color="auto"/>
        <w:right w:val="none" w:sz="0" w:space="0" w:color="auto"/>
      </w:divBdr>
    </w:div>
    <w:div w:id="2120877301">
      <w:bodyDiv w:val="1"/>
      <w:marLeft w:val="0"/>
      <w:marRight w:val="0"/>
      <w:marTop w:val="0"/>
      <w:marBottom w:val="0"/>
      <w:divBdr>
        <w:top w:val="none" w:sz="0" w:space="0" w:color="auto"/>
        <w:left w:val="none" w:sz="0" w:space="0" w:color="auto"/>
        <w:bottom w:val="none" w:sz="0" w:space="0" w:color="auto"/>
        <w:right w:val="none" w:sz="0" w:space="0" w:color="auto"/>
      </w:divBdr>
    </w:div>
    <w:div w:id="212168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2422</TotalTime>
  <Pages>4</Pages>
  <Words>1022</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24</cp:revision>
  <cp:lastPrinted>2002-04-23T07:10:00Z</cp:lastPrinted>
  <dcterms:created xsi:type="dcterms:W3CDTF">2025-03-12T11:13:00Z</dcterms:created>
  <dcterms:modified xsi:type="dcterms:W3CDTF">2025-03-28T10:35:00Z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